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cs="宋体" w:eastAsiaTheme="minorHAnsi"/>
          <w:spacing w:val="4"/>
          <w:kern w:val="0"/>
          <w:sz w:val="28"/>
          <w:szCs w:val="28"/>
        </w:rPr>
      </w:pPr>
    </w:p>
    <w:p>
      <w:pPr>
        <w:widowControl/>
        <w:spacing w:line="360" w:lineRule="auto"/>
        <w:ind w:firstLine="576" w:firstLineChars="200"/>
        <w:rPr>
          <w:rFonts w:cs="宋体" w:eastAsiaTheme="minorHAnsi"/>
          <w:spacing w:val="4"/>
          <w:kern w:val="0"/>
          <w:sz w:val="28"/>
          <w:szCs w:val="28"/>
        </w:rPr>
      </w:pPr>
      <w:r>
        <w:rPr>
          <w:rFonts w:hint="eastAsia" w:cs="宋体" w:eastAsiaTheme="minorHAnsi"/>
          <w:b/>
          <w:bCs/>
          <w:spacing w:val="4"/>
          <w:kern w:val="0"/>
          <w:sz w:val="28"/>
          <w:szCs w:val="28"/>
        </w:rPr>
        <w:t>附件1</w:t>
      </w:r>
    </w:p>
    <w:p>
      <w:pPr>
        <w:jc w:val="center"/>
        <w:rPr>
          <w:rFonts w:ascii="方正小标宋_GBK" w:hAnsi="Calibri" w:eastAsia="方正小标宋_GBK" w:cs="Times New Roman"/>
          <w:b/>
          <w:bCs/>
          <w:sz w:val="44"/>
          <w:szCs w:val="44"/>
        </w:rPr>
      </w:pPr>
      <w:bookmarkStart w:id="0" w:name="_Hlk74054879"/>
      <w:r>
        <w:rPr>
          <w:rFonts w:hint="eastAsia" w:ascii="方正小标宋_GBK" w:hAnsi="Calibri" w:eastAsia="方正小标宋_GBK" w:cs="Times New Roman"/>
          <w:b/>
          <w:bCs/>
          <w:sz w:val="44"/>
          <w:szCs w:val="44"/>
        </w:rPr>
        <w:t>重庆市物业管理协会行业专家</w:t>
      </w:r>
    </w:p>
    <w:p>
      <w:pPr>
        <w:jc w:val="center"/>
        <w:rPr>
          <w:rFonts w:ascii="方正小标宋_GBK" w:hAnsi="Calibri" w:eastAsia="方正小标宋_GBK" w:cs="Times New Roman"/>
          <w:b/>
          <w:bCs/>
          <w:sz w:val="44"/>
          <w:szCs w:val="44"/>
        </w:rPr>
      </w:pPr>
      <w:r>
        <w:rPr>
          <w:rFonts w:hint="eastAsia" w:ascii="方正小标宋_GBK" w:hAnsi="Calibri" w:eastAsia="方正小标宋_GBK" w:cs="Times New Roman"/>
          <w:b/>
          <w:bCs/>
          <w:sz w:val="44"/>
          <w:szCs w:val="44"/>
        </w:rPr>
        <w:t>考核评分规则</w:t>
      </w:r>
    </w:p>
    <w:bookmarkEnd w:id="0"/>
    <w:p>
      <w:pPr>
        <w:rPr>
          <w:rFonts w:ascii="Calibri" w:hAnsi="Calibri" w:eastAsia="宋体" w:cs="Times New Roman"/>
          <w:sz w:val="30"/>
          <w:szCs w:val="30"/>
        </w:rPr>
      </w:pPr>
    </w:p>
    <w:p>
      <w:pPr>
        <w:ind w:firstLine="560" w:firstLineChars="200"/>
        <w:rPr>
          <w:rFonts w:cs="Times New Roman" w:eastAsiaTheme="minorHAnsi"/>
          <w:sz w:val="28"/>
          <w:szCs w:val="28"/>
        </w:rPr>
      </w:pPr>
      <w:r>
        <w:rPr>
          <w:rFonts w:hint="eastAsia" w:cs="Times New Roman" w:eastAsiaTheme="minorHAnsi"/>
          <w:sz w:val="28"/>
          <w:szCs w:val="28"/>
        </w:rPr>
        <w:t>根据《重庆市物业</w:t>
      </w:r>
      <w:r>
        <w:rPr>
          <w:rFonts w:hint="eastAsia" w:cs="Times New Roman" w:eastAsiaTheme="minorHAnsi"/>
          <w:color w:val="auto"/>
          <w:sz w:val="28"/>
          <w:szCs w:val="28"/>
          <w:lang w:val="en-US" w:eastAsia="zh-CN"/>
        </w:rPr>
        <w:t>管理</w:t>
      </w:r>
      <w:r>
        <w:rPr>
          <w:rFonts w:hint="eastAsia" w:cs="Times New Roman" w:eastAsiaTheme="minorHAnsi"/>
          <w:sz w:val="28"/>
          <w:szCs w:val="28"/>
        </w:rPr>
        <w:t>协会行业专家管理办法》，为加强对</w:t>
      </w:r>
      <w:r>
        <w:rPr>
          <w:rFonts w:hint="eastAsia" w:cs="Times New Roman" w:eastAsiaTheme="minorHAnsi"/>
          <w:sz w:val="28"/>
          <w:szCs w:val="28"/>
          <w:lang w:val="en-US" w:eastAsia="zh-CN"/>
        </w:rPr>
        <w:t>入库</w:t>
      </w:r>
      <w:r>
        <w:rPr>
          <w:rFonts w:hint="eastAsia" w:cs="Times New Roman" w:eastAsiaTheme="minorHAnsi"/>
          <w:sz w:val="28"/>
          <w:szCs w:val="28"/>
        </w:rPr>
        <w:t>物业行业专家的管理，不断的提高专家的业务水平，充分调动专家的积极性，发挥专家在行业建设和发展中的作用，助推全市的物业服务水平向高质量发展</w:t>
      </w:r>
      <w:r>
        <w:rPr>
          <w:rFonts w:hint="eastAsia" w:cs="Times New Roman" w:eastAsiaTheme="minorHAnsi"/>
          <w:sz w:val="28"/>
          <w:szCs w:val="28"/>
          <w:lang w:val="en-US" w:eastAsia="zh-CN"/>
        </w:rPr>
        <w:t>等</w:t>
      </w:r>
      <w:r>
        <w:rPr>
          <w:rFonts w:hint="eastAsia" w:cs="Times New Roman" w:eastAsiaTheme="minorHAnsi"/>
          <w:sz w:val="28"/>
          <w:szCs w:val="28"/>
        </w:rPr>
        <w:t>，特制订本考核评分规则；</w:t>
      </w:r>
    </w:p>
    <w:p>
      <w:pPr>
        <w:ind w:firstLine="560" w:firstLineChars="200"/>
        <w:rPr>
          <w:rFonts w:cs="Times New Roman" w:eastAsiaTheme="minorHAnsi"/>
          <w:sz w:val="28"/>
          <w:szCs w:val="28"/>
        </w:rPr>
      </w:pPr>
    </w:p>
    <w:p>
      <w:pPr>
        <w:jc w:val="center"/>
        <w:rPr>
          <w:rFonts w:cs="Times New Roman" w:eastAsiaTheme="minorHAnsi"/>
          <w:b/>
          <w:sz w:val="28"/>
          <w:szCs w:val="28"/>
        </w:rPr>
      </w:pPr>
      <w:r>
        <w:rPr>
          <w:rFonts w:hint="eastAsia" w:cs="Times New Roman" w:eastAsiaTheme="minorHAnsi"/>
          <w:b/>
          <w:sz w:val="28"/>
          <w:szCs w:val="28"/>
        </w:rPr>
        <w:t>重庆市物业管理协会行业专家考核评分规则</w:t>
      </w:r>
    </w:p>
    <w:p>
      <w:pPr>
        <w:jc w:val="center"/>
        <w:rPr>
          <w:rFonts w:cs="Times New Roman" w:eastAsiaTheme="minorHAnsi"/>
          <w:b/>
          <w:sz w:val="28"/>
          <w:szCs w:val="28"/>
        </w:rPr>
      </w:pPr>
    </w:p>
    <w:tbl>
      <w:tblPr>
        <w:tblStyle w:val="18"/>
        <w:tblW w:w="8789" w:type="dxa"/>
        <w:tblInd w:w="-1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559"/>
        <w:gridCol w:w="1276"/>
        <w:gridCol w:w="2268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jc w:val="center"/>
              <w:rPr>
                <w:rFonts w:cs="Times New Roman" w:eastAsiaTheme="minorHAnsi"/>
                <w:b/>
                <w:sz w:val="28"/>
                <w:szCs w:val="28"/>
              </w:rPr>
            </w:pPr>
            <w:r>
              <w:rPr>
                <w:rFonts w:hint="eastAsia" w:cs="Times New Roman" w:eastAsiaTheme="minorHAnsi"/>
                <w:b/>
                <w:sz w:val="28"/>
                <w:szCs w:val="28"/>
              </w:rPr>
              <w:t>考核项目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cs="Times New Roman" w:eastAsiaTheme="minorHAnsi"/>
                <w:b/>
                <w:sz w:val="28"/>
                <w:szCs w:val="28"/>
              </w:rPr>
            </w:pPr>
            <w:r>
              <w:rPr>
                <w:rFonts w:hint="eastAsia" w:cs="Times New Roman" w:eastAsiaTheme="minorHAnsi"/>
                <w:b/>
                <w:sz w:val="28"/>
                <w:szCs w:val="28"/>
              </w:rPr>
              <w:t>考核内容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cs="Times New Roman" w:eastAsiaTheme="minorHAnsi"/>
                <w:b/>
                <w:sz w:val="28"/>
                <w:szCs w:val="28"/>
              </w:rPr>
            </w:pPr>
            <w:r>
              <w:rPr>
                <w:rFonts w:hint="eastAsia" w:cs="Times New Roman" w:eastAsiaTheme="minorHAnsi"/>
                <w:b/>
                <w:sz w:val="28"/>
                <w:szCs w:val="28"/>
              </w:rPr>
              <w:t>基础分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cs="Times New Roman" w:eastAsiaTheme="minorHAnsi"/>
                <w:b/>
                <w:sz w:val="28"/>
                <w:szCs w:val="28"/>
              </w:rPr>
            </w:pPr>
            <w:r>
              <w:rPr>
                <w:rFonts w:hint="eastAsia" w:cs="Times New Roman" w:eastAsiaTheme="minorHAnsi"/>
                <w:b/>
                <w:sz w:val="28"/>
                <w:szCs w:val="28"/>
              </w:rPr>
              <w:t>扣分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cs="Times New Roman" w:eastAsiaTheme="minorHAnsi"/>
                <w:b/>
                <w:sz w:val="28"/>
                <w:szCs w:val="28"/>
              </w:rPr>
            </w:pPr>
            <w:r>
              <w:rPr>
                <w:rFonts w:hint="eastAsia" w:cs="Times New Roman" w:eastAsiaTheme="minorHAnsi"/>
                <w:b/>
                <w:sz w:val="28"/>
                <w:szCs w:val="28"/>
              </w:rPr>
              <w:t>加分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pacing w:line="400" w:lineRule="exact"/>
              <w:rPr>
                <w:rFonts w:cs="Times New Roman" w:eastAsiaTheme="minorHAnsi"/>
                <w:spacing w:val="-10"/>
                <w:sz w:val="24"/>
              </w:rPr>
            </w:pPr>
            <w:r>
              <w:rPr>
                <w:rFonts w:hint="eastAsia" w:cs="Times New Roman" w:eastAsiaTheme="minorHAnsi"/>
                <w:spacing w:val="-10"/>
                <w:sz w:val="24"/>
              </w:rPr>
              <w:t>参加会议和培训</w:t>
            </w:r>
          </w:p>
        </w:tc>
        <w:tc>
          <w:tcPr>
            <w:tcW w:w="1559" w:type="dxa"/>
          </w:tcPr>
          <w:p>
            <w:pPr>
              <w:spacing w:line="400" w:lineRule="exact"/>
              <w:rPr>
                <w:rFonts w:cs="Times New Roman" w:eastAsiaTheme="minorHAnsi"/>
                <w:spacing w:val="-10"/>
                <w:sz w:val="24"/>
              </w:rPr>
            </w:pPr>
            <w:r>
              <w:rPr>
                <w:rFonts w:hint="eastAsia" w:cs="Times New Roman" w:eastAsiaTheme="minorHAnsi"/>
                <w:spacing w:val="-10"/>
                <w:sz w:val="24"/>
              </w:rPr>
              <w:t>按要求参加行政主管部门、市物协和专家委员会组织召开的各种会议和培训等。</w:t>
            </w: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rFonts w:cs="Times New Roman" w:eastAsiaTheme="minorHAnsi"/>
                <w:spacing w:val="-10"/>
                <w:sz w:val="24"/>
              </w:rPr>
            </w:pPr>
            <w:r>
              <w:rPr>
                <w:rFonts w:cs="Times New Roman" w:eastAsiaTheme="minorHAnsi"/>
                <w:spacing w:val="-10"/>
                <w:sz w:val="24"/>
              </w:rPr>
              <w:t>10</w:t>
            </w:r>
            <w:r>
              <w:rPr>
                <w:rFonts w:hint="eastAsia" w:cs="Times New Roman" w:eastAsiaTheme="minorHAnsi"/>
                <w:spacing w:val="-10"/>
                <w:sz w:val="24"/>
              </w:rPr>
              <w:t>分</w:t>
            </w:r>
          </w:p>
        </w:tc>
        <w:tc>
          <w:tcPr>
            <w:tcW w:w="2268" w:type="dxa"/>
          </w:tcPr>
          <w:p>
            <w:pPr>
              <w:spacing w:line="400" w:lineRule="exact"/>
              <w:rPr>
                <w:rFonts w:cs="Times New Roman" w:eastAsiaTheme="minorHAnsi"/>
                <w:spacing w:val="-10"/>
                <w:sz w:val="24"/>
              </w:rPr>
            </w:pPr>
            <w:r>
              <w:rPr>
                <w:rFonts w:hint="eastAsia" w:cs="Times New Roman" w:eastAsiaTheme="minorHAnsi"/>
                <w:spacing w:val="-10"/>
                <w:sz w:val="24"/>
              </w:rPr>
              <w:t>1、无故不参加会议，每次扣3分。</w:t>
            </w:r>
          </w:p>
          <w:p>
            <w:pPr>
              <w:spacing w:line="400" w:lineRule="exact"/>
              <w:rPr>
                <w:rFonts w:cs="Times New Roman" w:eastAsiaTheme="minorHAnsi"/>
                <w:spacing w:val="-10"/>
                <w:sz w:val="24"/>
              </w:rPr>
            </w:pPr>
            <w:r>
              <w:rPr>
                <w:rFonts w:hint="eastAsia" w:cs="Times New Roman" w:eastAsiaTheme="minorHAnsi"/>
                <w:spacing w:val="-10"/>
                <w:sz w:val="24"/>
              </w:rPr>
              <w:t>2、因故不能参会且提前告假的，全年累计3次（含）以内不扣分。超过后每次扣</w:t>
            </w:r>
            <w:r>
              <w:rPr>
                <w:rFonts w:cs="Times New Roman" w:eastAsiaTheme="minorHAnsi"/>
                <w:spacing w:val="-10"/>
                <w:sz w:val="24"/>
              </w:rPr>
              <w:t>2</w:t>
            </w:r>
            <w:r>
              <w:rPr>
                <w:rFonts w:hint="eastAsia" w:cs="Times New Roman" w:eastAsiaTheme="minorHAnsi"/>
                <w:spacing w:val="-10"/>
                <w:sz w:val="24"/>
              </w:rPr>
              <w:t>分。</w:t>
            </w:r>
          </w:p>
          <w:p>
            <w:pPr>
              <w:spacing w:line="400" w:lineRule="exact"/>
              <w:rPr>
                <w:rFonts w:cs="Times New Roman" w:eastAsiaTheme="minorHAnsi"/>
                <w:spacing w:val="-10"/>
                <w:sz w:val="24"/>
              </w:rPr>
            </w:pPr>
            <w:r>
              <w:rPr>
                <w:rFonts w:hint="eastAsia" w:cs="Times New Roman" w:eastAsiaTheme="minorHAnsi"/>
                <w:spacing w:val="-10"/>
                <w:sz w:val="24"/>
              </w:rPr>
              <w:t>3、迟到或早退时间超过3</w:t>
            </w:r>
            <w:r>
              <w:rPr>
                <w:rFonts w:cs="Times New Roman" w:eastAsiaTheme="minorHAnsi"/>
                <w:spacing w:val="-10"/>
                <w:sz w:val="24"/>
              </w:rPr>
              <w:t>0</w:t>
            </w:r>
            <w:r>
              <w:rPr>
                <w:rFonts w:hint="eastAsia" w:cs="Times New Roman" w:eastAsiaTheme="minorHAnsi"/>
                <w:spacing w:val="-10"/>
                <w:sz w:val="24"/>
              </w:rPr>
              <w:t>分钟（含）的，每次扣</w:t>
            </w:r>
            <w:r>
              <w:rPr>
                <w:rFonts w:cs="Times New Roman" w:eastAsiaTheme="minorHAnsi"/>
                <w:spacing w:val="-10"/>
                <w:sz w:val="24"/>
              </w:rPr>
              <w:t>1</w:t>
            </w:r>
            <w:r>
              <w:rPr>
                <w:rFonts w:hint="eastAsia" w:cs="Times New Roman" w:eastAsiaTheme="minorHAnsi"/>
                <w:spacing w:val="-10"/>
                <w:sz w:val="24"/>
              </w:rPr>
              <w:t>分。</w:t>
            </w:r>
          </w:p>
        </w:tc>
        <w:tc>
          <w:tcPr>
            <w:tcW w:w="2268" w:type="dxa"/>
          </w:tcPr>
          <w:p>
            <w:pPr>
              <w:spacing w:line="400" w:lineRule="exact"/>
              <w:jc w:val="left"/>
              <w:rPr>
                <w:rFonts w:cs="Times New Roman" w:eastAsiaTheme="minorHAnsi"/>
                <w:spacing w:val="-1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pacing w:line="400" w:lineRule="exact"/>
              <w:rPr>
                <w:rFonts w:cs="Times New Roman" w:eastAsiaTheme="minorHAnsi"/>
                <w:spacing w:val="-10"/>
                <w:sz w:val="24"/>
              </w:rPr>
            </w:pPr>
            <w:r>
              <w:rPr>
                <w:rFonts w:hint="eastAsia" w:cs="Times New Roman" w:eastAsiaTheme="minorHAnsi"/>
                <w:spacing w:val="-10"/>
                <w:sz w:val="24"/>
              </w:rPr>
              <w:t>承担工作任务</w:t>
            </w:r>
          </w:p>
        </w:tc>
        <w:tc>
          <w:tcPr>
            <w:tcW w:w="1559" w:type="dxa"/>
          </w:tcPr>
          <w:p>
            <w:pPr>
              <w:spacing w:line="400" w:lineRule="exact"/>
              <w:rPr>
                <w:rFonts w:cs="Times New Roman" w:eastAsiaTheme="minorHAnsi"/>
                <w:spacing w:val="-10"/>
                <w:sz w:val="24"/>
              </w:rPr>
            </w:pPr>
            <w:r>
              <w:rPr>
                <w:rFonts w:hint="eastAsia" w:cs="Times New Roman" w:eastAsiaTheme="minorHAnsi"/>
                <w:spacing w:val="-10"/>
                <w:sz w:val="24"/>
              </w:rPr>
              <w:t>按要求参加行政主管部门、市物协和专家委员会安排的各项工作任务并达成工作成果。</w:t>
            </w:r>
          </w:p>
          <w:p>
            <w:pPr>
              <w:spacing w:line="400" w:lineRule="exact"/>
              <w:rPr>
                <w:rFonts w:cs="Times New Roman" w:eastAsiaTheme="minorHAnsi"/>
                <w:spacing w:val="-10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rFonts w:cs="Times New Roman" w:eastAsiaTheme="minorHAnsi"/>
                <w:spacing w:val="-10"/>
                <w:sz w:val="24"/>
              </w:rPr>
            </w:pPr>
            <w:r>
              <w:rPr>
                <w:rFonts w:hint="eastAsia" w:cs="Times New Roman" w:eastAsiaTheme="minorHAnsi"/>
                <w:spacing w:val="-10"/>
                <w:sz w:val="24"/>
              </w:rPr>
              <w:t>50分</w:t>
            </w:r>
          </w:p>
        </w:tc>
        <w:tc>
          <w:tcPr>
            <w:tcW w:w="2268" w:type="dxa"/>
          </w:tcPr>
          <w:p>
            <w:pPr>
              <w:spacing w:line="400" w:lineRule="exact"/>
              <w:rPr>
                <w:rFonts w:cs="Times New Roman" w:eastAsiaTheme="minorHAnsi"/>
                <w:spacing w:val="-10"/>
                <w:sz w:val="24"/>
              </w:rPr>
            </w:pPr>
            <w:r>
              <w:rPr>
                <w:rFonts w:hint="eastAsia" w:cs="Times New Roman" w:eastAsiaTheme="minorHAnsi"/>
                <w:spacing w:val="-10"/>
                <w:sz w:val="24"/>
              </w:rPr>
              <w:t>1、专家因故经同意不能承担工作任务，全年不超过3次（含）的，不扣分。超过3次的，每次扣5分；超过5次（含）的，每次扣1</w:t>
            </w:r>
            <w:r>
              <w:rPr>
                <w:rFonts w:cs="Times New Roman" w:eastAsiaTheme="minorHAnsi"/>
                <w:spacing w:val="-10"/>
                <w:sz w:val="24"/>
              </w:rPr>
              <w:t>0</w:t>
            </w:r>
            <w:r>
              <w:rPr>
                <w:rFonts w:hint="eastAsia" w:cs="Times New Roman" w:eastAsiaTheme="minorHAnsi"/>
                <w:spacing w:val="-10"/>
                <w:sz w:val="24"/>
              </w:rPr>
              <w:t>分。</w:t>
            </w:r>
          </w:p>
          <w:p>
            <w:pPr>
              <w:spacing w:line="400" w:lineRule="exact"/>
              <w:rPr>
                <w:rFonts w:cs="Times New Roman" w:eastAsiaTheme="minorHAnsi"/>
                <w:spacing w:val="-10"/>
                <w:sz w:val="24"/>
              </w:rPr>
            </w:pPr>
            <w:r>
              <w:rPr>
                <w:rFonts w:hint="eastAsia" w:cs="Times New Roman" w:eastAsiaTheme="minorHAnsi"/>
                <w:spacing w:val="-10"/>
                <w:sz w:val="24"/>
              </w:rPr>
              <w:t>2、专家因自身非不得已的原因未能按时完成承担的工作任务的，每次扣2分。</w:t>
            </w:r>
          </w:p>
          <w:p>
            <w:pPr>
              <w:spacing w:line="400" w:lineRule="exact"/>
              <w:rPr>
                <w:rFonts w:cs="Times New Roman" w:eastAsiaTheme="minorHAnsi"/>
                <w:spacing w:val="-10"/>
                <w:sz w:val="24"/>
              </w:rPr>
            </w:pPr>
            <w:r>
              <w:rPr>
                <w:rFonts w:hint="eastAsia" w:cs="Times New Roman" w:eastAsiaTheme="minorHAnsi"/>
                <w:spacing w:val="-10"/>
                <w:sz w:val="24"/>
              </w:rPr>
              <w:t>3、专家开展时出现失误或重大失误的，根据具体情况每次扣2</w:t>
            </w:r>
            <w:r>
              <w:rPr>
                <w:rFonts w:cs="Times New Roman" w:eastAsiaTheme="minorHAnsi"/>
                <w:spacing w:val="-10"/>
                <w:sz w:val="24"/>
              </w:rPr>
              <w:t>-5</w:t>
            </w:r>
            <w:r>
              <w:rPr>
                <w:rFonts w:hint="eastAsia" w:cs="Times New Roman" w:eastAsiaTheme="minorHAnsi"/>
                <w:spacing w:val="-10"/>
                <w:sz w:val="24"/>
              </w:rPr>
              <w:t>分。</w:t>
            </w:r>
          </w:p>
          <w:p>
            <w:pPr>
              <w:spacing w:line="400" w:lineRule="exact"/>
              <w:rPr>
                <w:rFonts w:cs="Times New Roman" w:eastAsiaTheme="minorHAnsi"/>
                <w:spacing w:val="-10"/>
                <w:sz w:val="24"/>
              </w:rPr>
            </w:pPr>
            <w:r>
              <w:rPr>
                <w:rFonts w:hint="eastAsia" w:cs="Times New Roman" w:eastAsiaTheme="minorHAnsi"/>
                <w:spacing w:val="-10"/>
                <w:sz w:val="24"/>
              </w:rPr>
              <w:t>4、专家违反法律法规，行业规范，未按工作程序开展工作，导致出现责任事故的，根据具体情况每次扣5</w:t>
            </w:r>
            <w:r>
              <w:rPr>
                <w:rFonts w:cs="Times New Roman" w:eastAsiaTheme="minorHAnsi"/>
                <w:spacing w:val="-10"/>
                <w:sz w:val="24"/>
              </w:rPr>
              <w:t>-10</w:t>
            </w:r>
            <w:r>
              <w:rPr>
                <w:rFonts w:hint="eastAsia" w:cs="Times New Roman" w:eastAsiaTheme="minorHAnsi"/>
                <w:spacing w:val="-10"/>
                <w:sz w:val="24"/>
              </w:rPr>
              <w:t>分。</w:t>
            </w:r>
          </w:p>
          <w:p>
            <w:pPr>
              <w:spacing w:line="400" w:lineRule="exact"/>
              <w:jc w:val="left"/>
              <w:rPr>
                <w:rFonts w:cs="Times New Roman" w:eastAsiaTheme="minorHAnsi"/>
                <w:spacing w:val="-10"/>
                <w:sz w:val="24"/>
              </w:rPr>
            </w:pPr>
            <w:r>
              <w:rPr>
                <w:rFonts w:hint="eastAsia" w:cs="Times New Roman" w:eastAsiaTheme="minorHAnsi"/>
                <w:spacing w:val="-10"/>
                <w:sz w:val="24"/>
              </w:rPr>
              <w:t>5、专家因非不得已的原因中途退出已经承担的工作任务的，每次扣5分。</w:t>
            </w:r>
          </w:p>
          <w:p>
            <w:pPr>
              <w:spacing w:line="400" w:lineRule="exact"/>
              <w:jc w:val="left"/>
              <w:rPr>
                <w:rFonts w:cs="Times New Roman" w:eastAsiaTheme="minorHAnsi"/>
                <w:spacing w:val="-10"/>
                <w:sz w:val="24"/>
              </w:rPr>
            </w:pPr>
            <w:r>
              <w:rPr>
                <w:rFonts w:hint="eastAsia" w:cs="Times New Roman" w:eastAsiaTheme="minorHAnsi"/>
                <w:spacing w:val="-10"/>
                <w:sz w:val="24"/>
              </w:rPr>
              <w:t>6、专家由其他不利于工作开展或工作任务完成的行为，根据具体情况和后果，每次扣3</w:t>
            </w:r>
            <w:r>
              <w:rPr>
                <w:rFonts w:cs="Times New Roman" w:eastAsiaTheme="minorHAnsi"/>
                <w:spacing w:val="-10"/>
                <w:sz w:val="24"/>
              </w:rPr>
              <w:t>-5</w:t>
            </w:r>
            <w:r>
              <w:rPr>
                <w:rFonts w:hint="eastAsia" w:cs="Times New Roman" w:eastAsiaTheme="minorHAnsi"/>
                <w:spacing w:val="-10"/>
                <w:sz w:val="24"/>
              </w:rPr>
              <w:t>分。</w:t>
            </w:r>
          </w:p>
        </w:tc>
        <w:tc>
          <w:tcPr>
            <w:tcW w:w="2268" w:type="dxa"/>
          </w:tcPr>
          <w:p>
            <w:pPr>
              <w:spacing w:line="400" w:lineRule="exact"/>
              <w:jc w:val="left"/>
              <w:rPr>
                <w:rFonts w:cs="Times New Roman" w:eastAsiaTheme="minorHAnsi"/>
                <w:spacing w:val="-10"/>
                <w:sz w:val="24"/>
              </w:rPr>
            </w:pPr>
            <w:r>
              <w:rPr>
                <w:rFonts w:cs="Times New Roman" w:eastAsiaTheme="minorHAnsi"/>
                <w:spacing w:val="-10"/>
                <w:sz w:val="24"/>
              </w:rPr>
              <w:t>1</w:t>
            </w:r>
            <w:r>
              <w:rPr>
                <w:rFonts w:hint="eastAsia" w:cs="Times New Roman" w:eastAsiaTheme="minorHAnsi"/>
                <w:spacing w:val="-10"/>
                <w:sz w:val="24"/>
              </w:rPr>
              <w:t>、专家主动承担工作任务且如期完成的，每次加2分。</w:t>
            </w:r>
          </w:p>
          <w:p>
            <w:pPr>
              <w:spacing w:line="400" w:lineRule="exact"/>
              <w:jc w:val="left"/>
              <w:rPr>
                <w:rFonts w:cs="Times New Roman" w:eastAsiaTheme="minorHAnsi"/>
                <w:spacing w:val="-10"/>
                <w:sz w:val="24"/>
              </w:rPr>
            </w:pPr>
            <w:r>
              <w:rPr>
                <w:rFonts w:hint="eastAsia" w:cs="Times New Roman" w:eastAsiaTheme="minorHAnsi"/>
                <w:spacing w:val="-10"/>
                <w:sz w:val="24"/>
              </w:rPr>
              <w:t>2、专家作为团队主要负责人承担工作任务且如期完成的，每次加5分。</w:t>
            </w:r>
          </w:p>
          <w:p>
            <w:pPr>
              <w:spacing w:line="400" w:lineRule="exact"/>
              <w:jc w:val="left"/>
              <w:rPr>
                <w:rFonts w:cs="Times New Roman" w:eastAsiaTheme="minorHAnsi"/>
                <w:spacing w:val="-10"/>
                <w:sz w:val="24"/>
              </w:rPr>
            </w:pPr>
            <w:r>
              <w:rPr>
                <w:rFonts w:hint="eastAsia" w:cs="Times New Roman" w:eastAsiaTheme="minorHAnsi"/>
                <w:spacing w:val="-10"/>
                <w:sz w:val="24"/>
              </w:rPr>
              <w:t>3、专家承担的工作任务取得良好成果，得到行政主管部门、市物协表彰的，每次加5分。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pacing w:line="400" w:lineRule="exact"/>
              <w:rPr>
                <w:rFonts w:cs="Times New Roman" w:eastAsiaTheme="minorHAnsi"/>
                <w:spacing w:val="-10"/>
                <w:sz w:val="24"/>
              </w:rPr>
            </w:pPr>
            <w:r>
              <w:rPr>
                <w:rFonts w:hint="eastAsia" w:cs="Times New Roman" w:eastAsiaTheme="minorHAnsi"/>
                <w:spacing w:val="-10"/>
                <w:sz w:val="24"/>
              </w:rPr>
              <w:t>遵纪守法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left"/>
              <w:rPr>
                <w:rFonts w:hint="eastAsia" w:cs="Times New Roman" w:eastAsiaTheme="minorHAnsi"/>
                <w:spacing w:val="-10"/>
                <w:sz w:val="24"/>
              </w:rPr>
            </w:pPr>
            <w:r>
              <w:rPr>
                <w:rFonts w:hint="eastAsia" w:cs="Times New Roman" w:eastAsiaTheme="minorHAnsi"/>
                <w:spacing w:val="-10"/>
                <w:sz w:val="24"/>
              </w:rPr>
              <w:t>自觉遵守法律法规和相关规范，树立行业专家良好形象。</w:t>
            </w:r>
          </w:p>
        </w:tc>
        <w:tc>
          <w:tcPr>
            <w:tcW w:w="1276" w:type="dxa"/>
          </w:tcPr>
          <w:p>
            <w:pPr>
              <w:spacing w:line="400" w:lineRule="exact"/>
              <w:jc w:val="left"/>
              <w:rPr>
                <w:rFonts w:cs="Times New Roman" w:eastAsiaTheme="minorHAnsi"/>
                <w:spacing w:val="-10"/>
                <w:sz w:val="24"/>
              </w:rPr>
            </w:pPr>
            <w:r>
              <w:rPr>
                <w:rFonts w:hint="eastAsia" w:cs="Times New Roman" w:eastAsiaTheme="minorHAnsi"/>
                <w:spacing w:val="-10"/>
                <w:sz w:val="24"/>
              </w:rPr>
              <w:t>40分</w:t>
            </w:r>
          </w:p>
        </w:tc>
        <w:tc>
          <w:tcPr>
            <w:tcW w:w="2268" w:type="dxa"/>
          </w:tcPr>
          <w:p>
            <w:pPr>
              <w:spacing w:line="400" w:lineRule="exact"/>
              <w:jc w:val="left"/>
              <w:rPr>
                <w:rFonts w:cs="Times New Roman" w:eastAsiaTheme="minorHAnsi"/>
                <w:spacing w:val="-10"/>
                <w:sz w:val="24"/>
              </w:rPr>
            </w:pPr>
            <w:r>
              <w:rPr>
                <w:rFonts w:hint="eastAsia" w:cs="Times New Roman" w:eastAsiaTheme="minorHAnsi"/>
                <w:spacing w:val="-10"/>
                <w:sz w:val="24"/>
              </w:rPr>
              <w:t>1、专家有经查实的违规违纪行为被批评教育或约谈整改的，每次扣2分；同类情况3次（含）以上的，每次扣5分。</w:t>
            </w:r>
          </w:p>
          <w:p>
            <w:pPr>
              <w:spacing w:line="400" w:lineRule="exact"/>
              <w:jc w:val="left"/>
              <w:rPr>
                <w:rFonts w:cs="Times New Roman" w:eastAsiaTheme="minorHAnsi"/>
                <w:spacing w:val="-10"/>
                <w:sz w:val="24"/>
              </w:rPr>
            </w:pPr>
            <w:r>
              <w:rPr>
                <w:rFonts w:hint="eastAsia" w:cs="Times New Roman" w:eastAsiaTheme="minorHAnsi"/>
                <w:spacing w:val="-10"/>
                <w:sz w:val="24"/>
              </w:rPr>
              <w:t>2、专家有经查实的违规违纪行为被通报批评或警告的，每次扣</w:t>
            </w:r>
            <w:r>
              <w:rPr>
                <w:rFonts w:cs="Times New Roman" w:eastAsiaTheme="minorHAnsi"/>
                <w:spacing w:val="-10"/>
                <w:sz w:val="24"/>
              </w:rPr>
              <w:t>5分</w:t>
            </w:r>
            <w:r>
              <w:rPr>
                <w:rFonts w:hint="eastAsia" w:cs="Times New Roman" w:eastAsiaTheme="minorHAnsi"/>
                <w:spacing w:val="-10"/>
                <w:sz w:val="24"/>
              </w:rPr>
              <w:t>；同类情况</w:t>
            </w:r>
            <w:r>
              <w:rPr>
                <w:rFonts w:cs="Times New Roman" w:eastAsiaTheme="minorHAnsi"/>
                <w:spacing w:val="-10"/>
                <w:sz w:val="24"/>
              </w:rPr>
              <w:t>3次（含）以上的，每次扣10分。</w:t>
            </w:r>
          </w:p>
          <w:p>
            <w:pPr>
              <w:spacing w:line="400" w:lineRule="exact"/>
              <w:jc w:val="left"/>
              <w:rPr>
                <w:rFonts w:cs="Times New Roman" w:eastAsiaTheme="minorHAnsi"/>
                <w:spacing w:val="-10"/>
                <w:sz w:val="24"/>
              </w:rPr>
            </w:pPr>
            <w:r>
              <w:rPr>
                <w:rFonts w:hint="eastAsia" w:cs="Times New Roman" w:eastAsiaTheme="minorHAnsi"/>
                <w:spacing w:val="-10"/>
                <w:sz w:val="24"/>
              </w:rPr>
              <w:t>3、专家有严重违纪违法行为，经纪检监察部门或和司法机关立案调查的，暂停专家资格。调查属实的，一次性扣4</w:t>
            </w:r>
            <w:r>
              <w:rPr>
                <w:rFonts w:cs="Times New Roman" w:eastAsiaTheme="minorHAnsi"/>
                <w:spacing w:val="-10"/>
                <w:sz w:val="24"/>
              </w:rPr>
              <w:t>0</w:t>
            </w:r>
            <w:r>
              <w:rPr>
                <w:rFonts w:hint="eastAsia" w:cs="Times New Roman" w:eastAsiaTheme="minorHAnsi"/>
                <w:spacing w:val="-10"/>
                <w:sz w:val="24"/>
              </w:rPr>
              <w:t>分，不再进入年度考核范围，取消专家资格。</w:t>
            </w:r>
          </w:p>
        </w:tc>
        <w:tc>
          <w:tcPr>
            <w:tcW w:w="2268" w:type="dxa"/>
          </w:tcPr>
          <w:p>
            <w:pPr>
              <w:spacing w:line="400" w:lineRule="exact"/>
              <w:jc w:val="left"/>
              <w:rPr>
                <w:rFonts w:cs="Times New Roman" w:eastAsiaTheme="minorHAnsi"/>
                <w:spacing w:val="-10"/>
                <w:sz w:val="24"/>
              </w:rPr>
            </w:pPr>
          </w:p>
        </w:tc>
      </w:tr>
    </w:tbl>
    <w:p>
      <w:pPr>
        <w:ind w:firstLine="560" w:firstLineChars="200"/>
        <w:rPr>
          <w:rFonts w:cs="Times New Roman" w:eastAsiaTheme="minorHAnsi"/>
          <w:sz w:val="28"/>
          <w:szCs w:val="28"/>
        </w:rPr>
      </w:pPr>
    </w:p>
    <w:p>
      <w:pPr>
        <w:ind w:firstLine="560" w:firstLineChars="200"/>
        <w:rPr>
          <w:rFonts w:cs="Times New Roman" w:eastAsiaTheme="minorHAnsi"/>
          <w:sz w:val="28"/>
          <w:szCs w:val="28"/>
        </w:rPr>
      </w:pPr>
      <w:r>
        <w:rPr>
          <w:rFonts w:hint="eastAsia" w:cs="Times New Roman" w:eastAsiaTheme="minorHAnsi"/>
          <w:sz w:val="28"/>
          <w:szCs w:val="28"/>
        </w:rPr>
        <w:t>专家考核以一个自然年度为周期，实行持续进行，动态管理。每年的第一个季度发布上一年度的专家考核结果。</w:t>
      </w:r>
    </w:p>
    <w:p>
      <w:pPr>
        <w:ind w:firstLine="560" w:firstLineChars="200"/>
        <w:rPr>
          <w:rFonts w:cs="Times New Roman" w:eastAsiaTheme="minorHAnsi"/>
          <w:sz w:val="28"/>
          <w:szCs w:val="28"/>
        </w:rPr>
      </w:pPr>
      <w:r>
        <w:rPr>
          <w:rFonts w:hint="eastAsia" w:cs="Times New Roman" w:eastAsiaTheme="minorHAnsi"/>
          <w:sz w:val="28"/>
          <w:szCs w:val="28"/>
        </w:rPr>
        <w:t>专家按照年度考核得</w:t>
      </w:r>
      <w:r>
        <w:rPr>
          <w:rFonts w:cs="Times New Roman" w:eastAsiaTheme="minorHAnsi"/>
          <w:sz w:val="28"/>
          <w:szCs w:val="28"/>
        </w:rPr>
        <w:t>分</w:t>
      </w:r>
      <w:r>
        <w:rPr>
          <w:rFonts w:hint="eastAsia" w:cs="Times New Roman" w:eastAsiaTheme="minorHAnsi"/>
          <w:sz w:val="28"/>
          <w:szCs w:val="28"/>
        </w:rPr>
        <w:t>，按以下不同情形分级使用：</w:t>
      </w:r>
    </w:p>
    <w:p>
      <w:pPr>
        <w:ind w:firstLine="560" w:firstLineChars="200"/>
        <w:rPr>
          <w:rFonts w:cs="Times New Roman" w:eastAsiaTheme="minorHAnsi"/>
          <w:sz w:val="28"/>
          <w:szCs w:val="28"/>
        </w:rPr>
      </w:pPr>
      <w:r>
        <w:rPr>
          <w:rFonts w:hint="eastAsia" w:cs="Times New Roman" w:eastAsiaTheme="minorHAnsi"/>
          <w:sz w:val="28"/>
          <w:szCs w:val="28"/>
        </w:rPr>
        <w:t>年度考核得分</w:t>
      </w:r>
      <w:r>
        <w:rPr>
          <w:rFonts w:cs="Times New Roman" w:eastAsiaTheme="minorHAnsi"/>
          <w:sz w:val="28"/>
          <w:szCs w:val="28"/>
        </w:rPr>
        <w:t>90分</w:t>
      </w:r>
      <w:r>
        <w:rPr>
          <w:rFonts w:hint="eastAsia" w:cs="Times New Roman" w:eastAsiaTheme="minorHAnsi"/>
          <w:sz w:val="28"/>
          <w:szCs w:val="28"/>
        </w:rPr>
        <w:t>（含）</w:t>
      </w:r>
      <w:r>
        <w:rPr>
          <w:rFonts w:cs="Times New Roman" w:eastAsiaTheme="minorHAnsi"/>
          <w:sz w:val="28"/>
          <w:szCs w:val="28"/>
        </w:rPr>
        <w:t>以上</w:t>
      </w:r>
      <w:r>
        <w:rPr>
          <w:rFonts w:hint="eastAsia" w:cs="Times New Roman" w:eastAsiaTheme="minorHAnsi"/>
          <w:sz w:val="28"/>
          <w:szCs w:val="28"/>
        </w:rPr>
        <w:t>为</w:t>
      </w:r>
      <w:r>
        <w:rPr>
          <w:rFonts w:cs="Times New Roman" w:eastAsiaTheme="minorHAnsi"/>
          <w:sz w:val="28"/>
          <w:szCs w:val="28"/>
        </w:rPr>
        <w:t>优秀，80</w:t>
      </w:r>
      <w:r>
        <w:rPr>
          <w:rFonts w:hint="eastAsia" w:cs="Times New Roman" w:eastAsiaTheme="minorHAnsi"/>
          <w:sz w:val="28"/>
          <w:szCs w:val="28"/>
        </w:rPr>
        <w:t>分（含）以上为良好，7</w:t>
      </w:r>
      <w:r>
        <w:rPr>
          <w:rFonts w:cs="Times New Roman" w:eastAsiaTheme="minorHAnsi"/>
          <w:sz w:val="28"/>
          <w:szCs w:val="28"/>
        </w:rPr>
        <w:t>0</w:t>
      </w:r>
      <w:r>
        <w:rPr>
          <w:rFonts w:hint="eastAsia" w:cs="Times New Roman" w:eastAsiaTheme="minorHAnsi"/>
          <w:sz w:val="28"/>
          <w:szCs w:val="28"/>
        </w:rPr>
        <w:t>分（含）</w:t>
      </w:r>
      <w:r>
        <w:rPr>
          <w:rFonts w:cs="Times New Roman" w:eastAsiaTheme="minorHAnsi"/>
          <w:sz w:val="28"/>
          <w:szCs w:val="28"/>
        </w:rPr>
        <w:t>以</w:t>
      </w:r>
      <w:r>
        <w:rPr>
          <w:rFonts w:hint="eastAsia" w:cs="Times New Roman" w:eastAsiaTheme="minorHAnsi"/>
          <w:sz w:val="28"/>
          <w:szCs w:val="28"/>
        </w:rPr>
        <w:t>上</w:t>
      </w:r>
      <w:r>
        <w:rPr>
          <w:rFonts w:cs="Times New Roman" w:eastAsiaTheme="minorHAnsi"/>
          <w:sz w:val="28"/>
          <w:szCs w:val="28"/>
        </w:rPr>
        <w:t>为</w:t>
      </w:r>
      <w:r>
        <w:rPr>
          <w:rFonts w:hint="eastAsia" w:cs="Times New Roman" w:eastAsiaTheme="minorHAnsi"/>
          <w:sz w:val="28"/>
          <w:szCs w:val="28"/>
        </w:rPr>
        <w:t>合格。凡被评定为合格级以上的专家继续正常履职。</w:t>
      </w:r>
    </w:p>
    <w:p>
      <w:pPr>
        <w:ind w:firstLine="560" w:firstLineChars="200"/>
        <w:rPr>
          <w:rFonts w:cs="Times New Roman" w:eastAsiaTheme="minorHAnsi"/>
          <w:sz w:val="28"/>
          <w:szCs w:val="28"/>
        </w:rPr>
      </w:pPr>
      <w:r>
        <w:rPr>
          <w:rFonts w:hint="eastAsia" w:cs="Times New Roman" w:eastAsiaTheme="minorHAnsi"/>
          <w:sz w:val="28"/>
          <w:szCs w:val="28"/>
        </w:rPr>
        <w:t>年度考核得分为6</w:t>
      </w:r>
      <w:r>
        <w:rPr>
          <w:rFonts w:cs="Times New Roman" w:eastAsiaTheme="minorHAnsi"/>
          <w:sz w:val="28"/>
          <w:szCs w:val="28"/>
        </w:rPr>
        <w:t>0</w:t>
      </w:r>
      <w:r>
        <w:rPr>
          <w:rFonts w:hint="eastAsia" w:cs="Times New Roman" w:eastAsiaTheme="minorHAnsi"/>
          <w:sz w:val="28"/>
          <w:szCs w:val="28"/>
        </w:rPr>
        <w:t>分（含）以上，7</w:t>
      </w:r>
      <w:r>
        <w:rPr>
          <w:rFonts w:cs="Times New Roman" w:eastAsiaTheme="minorHAnsi"/>
          <w:sz w:val="28"/>
          <w:szCs w:val="28"/>
        </w:rPr>
        <w:t>0</w:t>
      </w:r>
      <w:r>
        <w:rPr>
          <w:rFonts w:hint="eastAsia" w:cs="Times New Roman" w:eastAsiaTheme="minorHAnsi"/>
          <w:sz w:val="28"/>
          <w:szCs w:val="28"/>
        </w:rPr>
        <w:t>分以下的专家，被列为年度待定专家。待定专家须参加专家委员会组织的专项培训，经考核并作书面承诺后方能继续履行专家职务。</w:t>
      </w:r>
    </w:p>
    <w:p>
      <w:pPr>
        <w:ind w:firstLine="560" w:firstLineChars="200"/>
        <w:rPr>
          <w:rFonts w:cs="Times New Roman" w:eastAsiaTheme="minorHAnsi"/>
          <w:sz w:val="28"/>
          <w:szCs w:val="28"/>
        </w:rPr>
      </w:pPr>
      <w:r>
        <w:rPr>
          <w:rFonts w:hint="eastAsia" w:cs="Times New Roman" w:eastAsiaTheme="minorHAnsi"/>
          <w:sz w:val="28"/>
          <w:szCs w:val="28"/>
        </w:rPr>
        <w:t>年度考核得分</w:t>
      </w:r>
      <w:r>
        <w:rPr>
          <w:rFonts w:cs="Times New Roman" w:eastAsiaTheme="minorHAnsi"/>
          <w:sz w:val="28"/>
          <w:szCs w:val="28"/>
        </w:rPr>
        <w:t>60分以下</w:t>
      </w:r>
      <w:r>
        <w:rPr>
          <w:rFonts w:hint="eastAsia" w:cs="Times New Roman" w:eastAsiaTheme="minorHAnsi"/>
          <w:sz w:val="28"/>
          <w:szCs w:val="28"/>
        </w:rPr>
        <w:t>的专家</w:t>
      </w:r>
      <w:r>
        <w:rPr>
          <w:rFonts w:cs="Times New Roman" w:eastAsiaTheme="minorHAnsi"/>
          <w:sz w:val="28"/>
          <w:szCs w:val="28"/>
        </w:rPr>
        <w:t>为不合格</w:t>
      </w:r>
      <w:r>
        <w:rPr>
          <w:rFonts w:hint="eastAsia" w:cs="Times New Roman" w:eastAsiaTheme="minorHAnsi"/>
          <w:sz w:val="28"/>
          <w:szCs w:val="28"/>
        </w:rPr>
        <w:t>专家，自动失去专家资格，由专家委员会</w:t>
      </w:r>
      <w:r>
        <w:rPr>
          <w:rFonts w:cs="Times New Roman" w:eastAsiaTheme="minorHAnsi"/>
          <w:sz w:val="28"/>
          <w:szCs w:val="28"/>
        </w:rPr>
        <w:t>收回专家</w:t>
      </w:r>
      <w:r>
        <w:rPr>
          <w:rFonts w:hint="eastAsia" w:cs="Times New Roman" w:eastAsiaTheme="minorHAnsi"/>
          <w:sz w:val="28"/>
          <w:szCs w:val="28"/>
        </w:rPr>
        <w:t>证书</w:t>
      </w:r>
      <w:r>
        <w:rPr>
          <w:rFonts w:cs="Times New Roman" w:eastAsiaTheme="minorHAnsi"/>
          <w:sz w:val="28"/>
          <w:szCs w:val="28"/>
        </w:rPr>
        <w:t>。</w:t>
      </w:r>
    </w:p>
    <w:p>
      <w:pPr>
        <w:ind w:firstLine="560" w:firstLineChars="200"/>
        <w:rPr>
          <w:rFonts w:cs="Times New Roman" w:eastAsiaTheme="minorHAnsi"/>
          <w:sz w:val="28"/>
          <w:szCs w:val="28"/>
        </w:rPr>
      </w:pPr>
      <w:r>
        <w:rPr>
          <w:rFonts w:hint="eastAsia" w:cs="Times New Roman" w:eastAsiaTheme="minorHAnsi"/>
          <w:sz w:val="28"/>
          <w:szCs w:val="28"/>
        </w:rPr>
        <w:t>专家的年度考核工作由专家委员会负责。</w:t>
      </w:r>
    </w:p>
    <w:p>
      <w:pPr>
        <w:rPr>
          <w:rFonts w:cs="Times New Roman" w:eastAsiaTheme="minorHAnsi"/>
          <w:sz w:val="28"/>
          <w:szCs w:val="28"/>
        </w:rPr>
      </w:pPr>
    </w:p>
    <w:p>
      <w:pPr>
        <w:rPr>
          <w:rFonts w:cs="Times New Roman" w:eastAsiaTheme="minorHAnsi"/>
          <w:sz w:val="28"/>
          <w:szCs w:val="28"/>
        </w:rPr>
      </w:pPr>
    </w:p>
    <w:p>
      <w:pPr>
        <w:rPr>
          <w:rFonts w:cs="Times New Roman" w:eastAsiaTheme="minorHAnsi"/>
          <w:sz w:val="28"/>
          <w:szCs w:val="28"/>
        </w:rPr>
      </w:pPr>
    </w:p>
    <w:p>
      <w:pPr>
        <w:rPr>
          <w:rFonts w:cs="Times New Roman" w:eastAsiaTheme="minorHAnsi"/>
          <w:sz w:val="28"/>
          <w:szCs w:val="28"/>
        </w:rPr>
      </w:pPr>
    </w:p>
    <w:p>
      <w:pPr>
        <w:rPr>
          <w:rFonts w:cs="Times New Roman" w:eastAsiaTheme="minorHAnsi"/>
          <w:sz w:val="28"/>
          <w:szCs w:val="28"/>
        </w:rPr>
      </w:pPr>
    </w:p>
    <w:p>
      <w:pPr>
        <w:rPr>
          <w:rFonts w:cs="Times New Roman" w:eastAsiaTheme="minorHAnsi"/>
          <w:sz w:val="28"/>
          <w:szCs w:val="28"/>
        </w:rPr>
      </w:pPr>
    </w:p>
    <w:p>
      <w:pPr>
        <w:rPr>
          <w:rFonts w:cs="Times New Roman" w:eastAsiaTheme="minorHAnsi"/>
          <w:sz w:val="28"/>
          <w:szCs w:val="28"/>
        </w:rPr>
      </w:pPr>
    </w:p>
    <w:p>
      <w:pPr>
        <w:widowControl/>
        <w:spacing w:line="360" w:lineRule="auto"/>
        <w:ind w:firstLine="576" w:firstLineChars="200"/>
        <w:rPr>
          <w:rFonts w:cs="宋体" w:eastAsiaTheme="minorHAnsi"/>
          <w:spacing w:val="4"/>
          <w:kern w:val="0"/>
          <w:sz w:val="28"/>
          <w:szCs w:val="28"/>
        </w:rPr>
      </w:pPr>
      <w:bookmarkStart w:id="2" w:name="_GoBack"/>
      <w:bookmarkEnd w:id="2"/>
      <w:r>
        <w:rPr>
          <w:rFonts w:hint="eastAsia" w:cs="宋体" w:eastAsiaTheme="minorHAnsi"/>
          <w:b/>
          <w:bCs/>
          <w:spacing w:val="4"/>
          <w:kern w:val="0"/>
          <w:sz w:val="28"/>
          <w:szCs w:val="28"/>
        </w:rPr>
        <w:t>附件2</w:t>
      </w:r>
    </w:p>
    <w:p>
      <w:pPr>
        <w:ind w:left="-849" w:leftChars="-405" w:right="-758" w:rightChars="-361" w:hanging="1"/>
        <w:jc w:val="center"/>
        <w:rPr>
          <w:rFonts w:ascii="等线" w:hAnsi="等线" w:eastAsia="等线" w:cs="Times New Roman"/>
          <w:b/>
          <w:sz w:val="44"/>
          <w:szCs w:val="44"/>
        </w:rPr>
      </w:pPr>
      <w:bookmarkStart w:id="1" w:name="_Hlk74057642"/>
      <w:r>
        <w:rPr>
          <w:rFonts w:hint="eastAsia" w:ascii="等线" w:hAnsi="等线" w:eastAsia="等线" w:cs="Times New Roman"/>
          <w:b/>
          <w:sz w:val="44"/>
          <w:szCs w:val="44"/>
        </w:rPr>
        <w:t>重庆市物业管理协会行业专家申请表</w:t>
      </w:r>
    </w:p>
    <w:bookmarkEnd w:id="1"/>
    <w:tbl>
      <w:tblPr>
        <w:tblStyle w:val="8"/>
        <w:tblpPr w:leftFromText="180" w:rightFromText="180" w:vertAnchor="text" w:horzAnchor="margin" w:tblpXSpec="center" w:tblpY="316"/>
        <w:tblOverlap w:val="never"/>
        <w:tblW w:w="1008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33"/>
        <w:gridCol w:w="1654"/>
        <w:gridCol w:w="45"/>
        <w:gridCol w:w="947"/>
        <w:gridCol w:w="612"/>
        <w:gridCol w:w="144"/>
        <w:gridCol w:w="565"/>
        <w:gridCol w:w="6"/>
        <w:gridCol w:w="1083"/>
        <w:gridCol w:w="1607"/>
        <w:gridCol w:w="198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3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08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</w:rPr>
              <w:t>出生年月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</w:rPr>
              <w:t>照 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13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08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</w:rPr>
              <w:t>职  称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</w:rPr>
              <w:t>手  机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000000"/>
                <w:sz w:val="24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宋体" w:cs="Calibri"/>
                <w:sz w:val="24"/>
              </w:rPr>
              <w:t xml:space="preserve">邮 </w:t>
            </w:r>
            <w:r>
              <w:rPr>
                <w:rFonts w:ascii="仿宋_GB2312" w:hAnsi="宋体" w:eastAsia="宋体" w:cs="Calibri"/>
                <w:sz w:val="24"/>
              </w:rPr>
              <w:t xml:space="preserve"> </w:t>
            </w:r>
            <w:r>
              <w:rPr>
                <w:rFonts w:hint="eastAsia" w:ascii="仿宋_GB2312" w:hAnsi="宋体" w:eastAsia="宋体" w:cs="Calibri"/>
                <w:sz w:val="24"/>
              </w:rPr>
              <w:t>箱</w:t>
            </w:r>
          </w:p>
        </w:tc>
        <w:tc>
          <w:tcPr>
            <w:tcW w:w="4017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单位名称</w:t>
            </w:r>
          </w:p>
        </w:tc>
        <w:tc>
          <w:tcPr>
            <w:tcW w:w="3973" w:type="dxa"/>
            <w:gridSpan w:val="7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</w:rPr>
              <w:t>单位职务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</w:rPr>
              <w:t>通讯地址</w:t>
            </w:r>
          </w:p>
        </w:tc>
        <w:tc>
          <w:tcPr>
            <w:tcW w:w="6663" w:type="dxa"/>
            <w:gridSpan w:val="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从事物业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管理时间</w:t>
            </w: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主要社会职务</w:t>
            </w:r>
          </w:p>
        </w:tc>
        <w:tc>
          <w:tcPr>
            <w:tcW w:w="5389" w:type="dxa"/>
            <w:gridSpan w:val="6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申请专业</w:t>
            </w:r>
          </w:p>
          <w:p>
            <w:pPr>
              <w:widowControl/>
              <w:spacing w:line="240" w:lineRule="exact"/>
              <w:textAlignment w:val="center"/>
              <w:rPr>
                <w:rFonts w:ascii="宋体" w:hAnsi="宋体" w:eastAsia="宋体" w:cs="仿宋_GB2312"/>
                <w:color w:val="000000"/>
                <w:sz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</w:rPr>
              <w:t>（限报2项）</w:t>
            </w:r>
          </w:p>
        </w:tc>
        <w:tc>
          <w:tcPr>
            <w:tcW w:w="8647" w:type="dxa"/>
            <w:gridSpan w:val="10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color w:val="000000"/>
                <w:sz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</w:rPr>
              <w:t>□1.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客户管理 </w:t>
            </w:r>
            <w:r>
              <w:rPr>
                <w:rFonts w:hint="eastAsia" w:ascii="宋体" w:hAnsi="宋体" w:eastAsia="宋体" w:cs="仿宋_GB2312"/>
                <w:color w:val="000000"/>
                <w:sz w:val="24"/>
              </w:rPr>
              <w:t xml:space="preserve">□2.环境管理 □3.设备设施管理 □4.安全管理 □5.档案管理 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</w:rPr>
              <w:t xml:space="preserve">□6.法律法规 □7.财务管理 □8.综合管理□ </w:t>
            </w:r>
            <w:r>
              <w:rPr>
                <w:rFonts w:hint="eastAsia" w:ascii="宋体" w:hAnsi="宋体" w:eastAsia="宋体" w:cs="仿宋_GB2312"/>
                <w:color w:val="00000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仿宋_GB2312"/>
                <w:color w:val="000000"/>
                <w:sz w:val="24"/>
              </w:rPr>
              <w:t>.生物防制</w:t>
            </w:r>
            <w:r>
              <w:rPr>
                <w:rFonts w:hint="eastAsia" w:ascii="宋体" w:hAnsi="宋体" w:eastAsia="宋体" w:cs="Times New Roman"/>
                <w:sz w:val="24"/>
              </w:rPr>
              <w:t>（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请在申请专业</w:t>
            </w:r>
            <w:r>
              <w:rPr>
                <w:rFonts w:hint="eastAsia" w:ascii="宋体" w:hAnsi="宋体" w:eastAsia="宋体" w:cs="仿宋_GB2312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打“√”</w:t>
            </w:r>
            <w:r>
              <w:rPr>
                <w:rFonts w:hint="eastAsia" w:ascii="宋体" w:hAnsi="宋体" w:eastAsia="宋体" w:cs="Times New Roman"/>
                <w:sz w:val="24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8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从事物业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管理工作的主要经历和工作业绩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（表格不够可加附页）</w:t>
            </w:r>
          </w:p>
        </w:tc>
        <w:tc>
          <w:tcPr>
            <w:tcW w:w="8647" w:type="dxa"/>
            <w:gridSpan w:val="10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14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仿宋_GB2312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申请人签名</w:t>
            </w:r>
          </w:p>
        </w:tc>
        <w:tc>
          <w:tcPr>
            <w:tcW w:w="86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本人申请加入重庆市物业服务行业专家库，保证积极履行专家职责，按时完成市物协安排的工作任务。 </w:t>
            </w:r>
          </w:p>
          <w:p>
            <w:pPr>
              <w:spacing w:line="320" w:lineRule="exact"/>
              <w:ind w:firstLine="4560" w:firstLineChars="1900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申请人签名：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1" w:hRule="atLeast"/>
        </w:trPr>
        <w:tc>
          <w:tcPr>
            <w:tcW w:w="48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360" w:lineRule="exact"/>
              <w:rPr>
                <w:rFonts w:ascii="宋体" w:hAnsi="宋体" w:eastAsia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</w:rPr>
              <w:t>所在单位</w:t>
            </w:r>
            <w:r>
              <w:rPr>
                <w:rFonts w:hint="eastAsia" w:ascii="宋体" w:hAnsi="宋体" w:eastAsia="宋体" w:cs="Times New Roman"/>
                <w:sz w:val="24"/>
              </w:rPr>
              <w:t>推荐</w:t>
            </w:r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</w:rPr>
              <w:t>意见（</w:t>
            </w:r>
            <w:r>
              <w:rPr>
                <w:rFonts w:hint="eastAsia" w:ascii="宋体" w:hAnsi="宋体" w:eastAsia="宋体" w:cs="Times New Roman"/>
                <w:sz w:val="24"/>
              </w:rPr>
              <w:t>加盖</w:t>
            </w:r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</w:rPr>
              <w:t>公章）：</w:t>
            </w:r>
          </w:p>
          <w:p>
            <w:pPr>
              <w:spacing w:line="360" w:lineRule="exact"/>
              <w:rPr>
                <w:rFonts w:ascii="宋体" w:hAnsi="宋体" w:eastAsia="宋体" w:cs="仿宋_GB2312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</w:rPr>
              <w:t xml:space="preserve">        </w:t>
            </w:r>
          </w:p>
          <w:p>
            <w:pPr>
              <w:widowControl/>
              <w:spacing w:line="360" w:lineRule="exact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textAlignment w:val="center"/>
              <w:rPr>
                <w:rFonts w:ascii="宋体" w:hAnsi="宋体" w:eastAsia="宋体" w:cs="仿宋_GB2312"/>
                <w:color w:val="000000"/>
                <w:sz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</w:rPr>
              <w:t xml:space="preserve">             </w:t>
            </w:r>
            <w:r>
              <w:rPr>
                <w:rFonts w:ascii="宋体" w:hAnsi="宋体" w:eastAsia="宋体" w:cs="仿宋_GB2312"/>
                <w:color w:val="000000"/>
                <w:kern w:val="0"/>
                <w:sz w:val="24"/>
              </w:rPr>
              <w:t xml:space="preserve">         </w:t>
            </w:r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eastAsia="宋体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</w:rPr>
              <w:t>年     月    日</w:t>
            </w:r>
          </w:p>
        </w:tc>
        <w:tc>
          <w:tcPr>
            <w:tcW w:w="52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rPr>
                <w:rFonts w:ascii="宋体" w:hAnsi="宋体" w:eastAsia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</w:rPr>
              <w:t>重庆市物业管理协会意见（</w:t>
            </w:r>
            <w:r>
              <w:rPr>
                <w:rFonts w:hint="eastAsia" w:ascii="宋体" w:hAnsi="宋体" w:eastAsia="宋体" w:cs="Times New Roman"/>
                <w:sz w:val="24"/>
              </w:rPr>
              <w:t>加盖</w:t>
            </w:r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</w:rPr>
              <w:t>公章）：</w:t>
            </w:r>
          </w:p>
          <w:p>
            <w:pPr>
              <w:spacing w:line="360" w:lineRule="exact"/>
              <w:rPr>
                <w:rFonts w:ascii="宋体" w:hAnsi="宋体" w:eastAsia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</w:rPr>
              <w:t xml:space="preserve">  </w:t>
            </w:r>
          </w:p>
          <w:p>
            <w:pPr>
              <w:spacing w:line="360" w:lineRule="exact"/>
              <w:rPr>
                <w:rFonts w:ascii="宋体" w:hAnsi="宋体" w:eastAsia="宋体" w:cs="仿宋_GB2312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 w:cs="仿宋_GB2312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 w:cs="仿宋_GB2312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 w:cs="仿宋_GB2312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 w:cs="仿宋_GB2312"/>
                <w:color w:val="000000"/>
                <w:sz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</w:rPr>
              <w:t xml:space="preserve">                   </w:t>
            </w:r>
            <w:r>
              <w:rPr>
                <w:rFonts w:ascii="宋体" w:hAnsi="宋体" w:eastAsia="宋体" w:cs="仿宋_GB2312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</w:rPr>
              <w:t xml:space="preserve"> 年     月     日</w:t>
            </w:r>
          </w:p>
        </w:tc>
      </w:tr>
    </w:tbl>
    <w:p>
      <w:pPr>
        <w:spacing w:line="240" w:lineRule="exact"/>
        <w:jc w:val="center"/>
        <w:rPr>
          <w:rFonts w:ascii="宋体" w:hAnsi="宋体" w:eastAsia="宋体" w:cs="Times New Roman"/>
          <w:b/>
          <w:sz w:val="36"/>
          <w:szCs w:val="36"/>
        </w:rPr>
      </w:pPr>
    </w:p>
    <w:p>
      <w:pPr>
        <w:ind w:left="-850" w:leftChars="-405"/>
        <w:rPr>
          <w:rFonts w:ascii="宋体" w:hAnsi="宋体" w:eastAsia="宋体" w:cs="Times New Roman"/>
          <w:b/>
          <w:sz w:val="18"/>
          <w:szCs w:val="18"/>
        </w:rPr>
      </w:pPr>
      <w:r>
        <w:rPr>
          <w:rFonts w:hint="eastAsia" w:ascii="宋体" w:hAnsi="宋体" w:eastAsia="宋体" w:cs="Times New Roman"/>
          <w:b/>
          <w:sz w:val="18"/>
          <w:szCs w:val="18"/>
        </w:rPr>
        <w:t>备注：</w:t>
      </w:r>
    </w:p>
    <w:p>
      <w:pPr>
        <w:ind w:left="-853" w:leftChars="-406" w:right="-758" w:rightChars="-361"/>
        <w:rPr>
          <w:rFonts w:ascii="宋体" w:hAnsi="宋体" w:eastAsia="宋体" w:cs="Times New Roman"/>
          <w:b/>
          <w:sz w:val="18"/>
          <w:szCs w:val="18"/>
        </w:rPr>
      </w:pPr>
      <w:r>
        <w:rPr>
          <w:rFonts w:hint="eastAsia" w:ascii="宋体" w:hAnsi="宋体" w:eastAsia="宋体" w:cs="Times New Roman"/>
          <w:sz w:val="18"/>
          <w:szCs w:val="18"/>
        </w:rPr>
        <w:t>1</w:t>
      </w:r>
      <w:r>
        <w:rPr>
          <w:rFonts w:hint="eastAsia" w:ascii="宋体" w:hAnsi="宋体" w:eastAsia="宋体" w:cs="Times New Roman"/>
          <w:b/>
          <w:sz w:val="18"/>
          <w:szCs w:val="18"/>
        </w:rPr>
        <w:t>、</w:t>
      </w:r>
      <w:r>
        <w:rPr>
          <w:rFonts w:hint="eastAsia" w:ascii="宋体" w:hAnsi="宋体" w:eastAsia="宋体" w:cs="Times New Roman"/>
          <w:sz w:val="18"/>
          <w:szCs w:val="18"/>
        </w:rPr>
        <w:t>申请人应对本表所填内容的真实性负责。</w:t>
      </w:r>
    </w:p>
    <w:p>
      <w:pPr>
        <w:spacing w:line="300" w:lineRule="exact"/>
        <w:ind w:left="-840" w:leftChars="-400"/>
        <w:rPr>
          <w:rFonts w:ascii="宋体" w:hAnsi="宋体" w:eastAsia="宋体" w:cs="Times New Roman"/>
          <w:sz w:val="18"/>
          <w:szCs w:val="18"/>
        </w:rPr>
      </w:pPr>
      <w:r>
        <w:rPr>
          <w:rFonts w:hint="eastAsia" w:ascii="宋体" w:hAnsi="宋体" w:eastAsia="宋体" w:cs="Times New Roman"/>
          <w:sz w:val="18"/>
          <w:szCs w:val="18"/>
        </w:rPr>
        <w:t>2、申请人应将申请表原件</w:t>
      </w:r>
      <w:r>
        <w:rPr>
          <w:rFonts w:hint="eastAsia" w:ascii="宋体" w:hAnsi="宋体" w:eastAsia="宋体" w:cs="Times New Roman"/>
          <w:sz w:val="18"/>
          <w:szCs w:val="18"/>
          <w:lang w:eastAsia="zh-CN"/>
        </w:rPr>
        <w:t>（</w:t>
      </w:r>
      <w:r>
        <w:rPr>
          <w:rFonts w:hint="eastAsia" w:ascii="宋体" w:hAnsi="宋体" w:eastAsia="宋体" w:cs="Times New Roman"/>
          <w:sz w:val="18"/>
          <w:szCs w:val="18"/>
          <w:lang w:val="en-US" w:eastAsia="zh-CN"/>
        </w:rPr>
        <w:t>不漏项</w:t>
      </w:r>
      <w:r>
        <w:rPr>
          <w:rFonts w:hint="eastAsia" w:ascii="宋体" w:hAnsi="宋体" w:eastAsia="宋体" w:cs="Times New Roman"/>
          <w:sz w:val="18"/>
          <w:szCs w:val="18"/>
          <w:lang w:eastAsia="zh-CN"/>
        </w:rPr>
        <w:t>）</w:t>
      </w:r>
      <w:r>
        <w:rPr>
          <w:rFonts w:hint="eastAsia" w:ascii="宋体" w:hAnsi="宋体" w:eastAsia="宋体" w:cs="Times New Roman"/>
          <w:sz w:val="18"/>
          <w:szCs w:val="18"/>
        </w:rPr>
        <w:t>，申请人身份证、学历或职称的复印件，相关证明材料，两张彩色一寸证件照等全部资</w:t>
      </w:r>
      <w:r>
        <w:rPr>
          <w:rFonts w:hint="eastAsia" w:ascii="宋体" w:hAnsi="宋体" w:eastAsia="宋体" w:cs="Times New Roman"/>
          <w:sz w:val="18"/>
          <w:szCs w:val="18"/>
          <w:lang w:val="en-US" w:eastAsia="zh-CN"/>
        </w:rPr>
        <w:t>料</w:t>
      </w:r>
      <w:r>
        <w:rPr>
          <w:rFonts w:hint="eastAsia" w:ascii="宋体" w:hAnsi="宋体" w:eastAsia="宋体" w:cs="Times New Roman"/>
          <w:sz w:val="18"/>
          <w:szCs w:val="18"/>
        </w:rPr>
        <w:t>邮寄</w:t>
      </w:r>
      <w:r>
        <w:rPr>
          <w:rFonts w:hint="eastAsia" w:ascii="宋体" w:hAnsi="宋体" w:eastAsia="宋体" w:cs="Times New Roman"/>
          <w:sz w:val="18"/>
          <w:szCs w:val="18"/>
          <w:lang w:val="en-US" w:eastAsia="zh-CN"/>
        </w:rPr>
        <w:t>专委会办公室</w:t>
      </w:r>
      <w:r>
        <w:rPr>
          <w:rFonts w:hint="eastAsia" w:ascii="宋体" w:hAnsi="宋体" w:eastAsia="宋体" w:cs="Times New Roman"/>
          <w:sz w:val="18"/>
          <w:szCs w:val="18"/>
        </w:rPr>
        <w:t>。</w:t>
      </w:r>
    </w:p>
    <w:p>
      <w:pPr>
        <w:spacing w:line="300" w:lineRule="exact"/>
        <w:ind w:left="-850" w:leftChars="-405"/>
        <w:rPr>
          <w:rFonts w:ascii="宋体" w:hAnsi="宋体" w:eastAsia="宋体" w:cs="Times New Roman"/>
          <w:sz w:val="18"/>
          <w:szCs w:val="18"/>
        </w:rPr>
      </w:pPr>
      <w:r>
        <w:rPr>
          <w:rFonts w:hint="eastAsia" w:ascii="宋体" w:hAnsi="宋体" w:eastAsia="宋体" w:cs="Times New Roman"/>
          <w:sz w:val="18"/>
          <w:szCs w:val="18"/>
        </w:rPr>
        <w:t>地址：</w:t>
      </w:r>
      <w:r>
        <w:rPr>
          <w:rFonts w:hint="eastAsia" w:ascii="宋体" w:hAnsi="宋体" w:eastAsia="宋体" w:cs="Times New Roman"/>
          <w:sz w:val="18"/>
          <w:szCs w:val="18"/>
          <w:lang w:val="en-US" w:eastAsia="zh-CN"/>
        </w:rPr>
        <w:t>重庆市渝中区长江一路58号重庆市物协专家委员会办公室</w:t>
      </w:r>
      <w:r>
        <w:rPr>
          <w:rFonts w:hint="eastAsia" w:ascii="宋体" w:hAnsi="宋体" w:eastAsia="宋体" w:cs="Times New Roman"/>
          <w:sz w:val="18"/>
          <w:szCs w:val="18"/>
        </w:rPr>
        <w:t xml:space="preserve"> </w:t>
      </w:r>
      <w:r>
        <w:rPr>
          <w:rFonts w:ascii="宋体" w:hAnsi="宋体" w:eastAsia="宋体" w:cs="Times New Roman"/>
          <w:sz w:val="18"/>
          <w:szCs w:val="18"/>
        </w:rPr>
        <w:t xml:space="preserve">    </w:t>
      </w:r>
      <w:r>
        <w:rPr>
          <w:rFonts w:hint="eastAsia" w:ascii="宋体" w:hAnsi="宋体" w:eastAsia="宋体" w:cs="Times New Roman"/>
          <w:sz w:val="18"/>
          <w:szCs w:val="18"/>
        </w:rPr>
        <w:t xml:space="preserve"> </w:t>
      </w:r>
      <w:r>
        <w:rPr>
          <w:rFonts w:ascii="宋体" w:hAnsi="宋体" w:eastAsia="宋体" w:cs="Times New Roman"/>
          <w:sz w:val="18"/>
          <w:szCs w:val="18"/>
        </w:rPr>
        <w:t xml:space="preserve">                  </w:t>
      </w:r>
      <w:r>
        <w:rPr>
          <w:rFonts w:hint="eastAsia" w:ascii="宋体" w:hAnsi="宋体" w:eastAsia="宋体" w:cs="Times New Roman"/>
          <w:sz w:val="18"/>
          <w:szCs w:val="18"/>
        </w:rPr>
        <w:t xml:space="preserve">邮编： </w:t>
      </w:r>
      <w:r>
        <w:rPr>
          <w:rFonts w:ascii="宋体" w:hAnsi="宋体" w:eastAsia="宋体" w:cs="Times New Roman"/>
          <w:sz w:val="18"/>
          <w:szCs w:val="18"/>
        </w:rPr>
        <w:t xml:space="preserve">            </w:t>
      </w:r>
    </w:p>
    <w:p>
      <w:pPr>
        <w:spacing w:line="300" w:lineRule="exact"/>
        <w:ind w:left="-850" w:leftChars="-405"/>
        <w:rPr>
          <w:rFonts w:ascii="宋体" w:hAnsi="宋体" w:eastAsia="宋体" w:cs="Times New Roman"/>
          <w:sz w:val="18"/>
          <w:szCs w:val="18"/>
        </w:rPr>
      </w:pPr>
      <w:r>
        <w:rPr>
          <w:rFonts w:hint="eastAsia" w:ascii="宋体" w:hAnsi="宋体" w:eastAsia="宋体" w:cs="Times New Roman"/>
          <w:sz w:val="18"/>
          <w:szCs w:val="18"/>
        </w:rPr>
        <w:t xml:space="preserve">联系人：   </w:t>
      </w:r>
      <w:r>
        <w:rPr>
          <w:rFonts w:ascii="宋体" w:hAnsi="宋体" w:eastAsia="宋体" w:cs="Times New Roman"/>
          <w:sz w:val="18"/>
          <w:szCs w:val="18"/>
        </w:rPr>
        <w:t xml:space="preserve">        </w:t>
      </w:r>
      <w:r>
        <w:rPr>
          <w:rFonts w:hint="eastAsia" w:ascii="宋体" w:hAnsi="宋体" w:eastAsia="宋体" w:cs="Times New Roman"/>
          <w:sz w:val="18"/>
          <w:szCs w:val="18"/>
        </w:rPr>
        <w:t xml:space="preserve">                                                  </w:t>
      </w:r>
      <w:r>
        <w:rPr>
          <w:rFonts w:ascii="宋体" w:hAnsi="宋体" w:eastAsia="宋体" w:cs="Times New Roman"/>
          <w:sz w:val="18"/>
          <w:szCs w:val="18"/>
        </w:rPr>
        <w:t xml:space="preserve"> </w:t>
      </w:r>
      <w:r>
        <w:rPr>
          <w:rFonts w:hint="eastAsia" w:ascii="宋体" w:hAnsi="宋体" w:eastAsia="宋体" w:cs="Times New Roman"/>
          <w:sz w:val="18"/>
          <w:szCs w:val="18"/>
        </w:rPr>
        <w:t>联系电话：</w:t>
      </w:r>
    </w:p>
    <w:p>
      <w:pPr>
        <w:spacing w:line="300" w:lineRule="exact"/>
        <w:ind w:left="-850" w:leftChars="-405"/>
        <w:rPr>
          <w:rFonts w:ascii="宋体" w:hAnsi="宋体" w:eastAsia="宋体" w:cs="宋体"/>
          <w:spacing w:val="4"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sz w:val="18"/>
          <w:szCs w:val="18"/>
        </w:rPr>
        <w:t>3、如申请人所在单位名称、通讯地址、电话或岗位变动时，请及时函告</w:t>
      </w:r>
      <w:r>
        <w:rPr>
          <w:rFonts w:hint="eastAsia" w:ascii="宋体" w:hAnsi="宋体" w:eastAsia="宋体" w:cs="Times New Roman"/>
          <w:sz w:val="18"/>
          <w:szCs w:val="18"/>
          <w:lang w:val="en-US" w:eastAsia="zh-CN"/>
        </w:rPr>
        <w:t>专委会办公室</w:t>
      </w:r>
      <w:r>
        <w:rPr>
          <w:rFonts w:hint="eastAsia" w:ascii="宋体" w:hAnsi="宋体" w:eastAsia="宋体" w:cs="Times New Roman"/>
          <w:sz w:val="18"/>
          <w:szCs w:val="18"/>
        </w:rPr>
        <w:t>。</w:t>
      </w:r>
    </w:p>
    <w:sectPr>
      <w:footerReference r:id="rId3" w:type="default"/>
      <w:pgSz w:w="11906" w:h="16838"/>
      <w:pgMar w:top="1440" w:right="1797" w:bottom="1440" w:left="1797" w:header="851" w:footer="992" w:gutter="0"/>
      <w:pgNumType w:chapStyle="1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0879416"/>
    </w:sdtPr>
    <w:sdtContent>
      <w:sdt>
        <w:sdtPr>
          <w:id w:val="1728636285"/>
        </w:sdtPr>
        <w:sdtContent>
          <w:p>
            <w:pPr>
              <w:pStyle w:val="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135"/>
    <w:rsid w:val="000021B1"/>
    <w:rsid w:val="00011C30"/>
    <w:rsid w:val="000461B6"/>
    <w:rsid w:val="000625AE"/>
    <w:rsid w:val="00065511"/>
    <w:rsid w:val="00073279"/>
    <w:rsid w:val="00077AE6"/>
    <w:rsid w:val="00077CFB"/>
    <w:rsid w:val="00081700"/>
    <w:rsid w:val="000853C0"/>
    <w:rsid w:val="00095A53"/>
    <w:rsid w:val="000974FF"/>
    <w:rsid w:val="000A142A"/>
    <w:rsid w:val="000C0A4D"/>
    <w:rsid w:val="000D74EC"/>
    <w:rsid w:val="000D75D8"/>
    <w:rsid w:val="000E1A38"/>
    <w:rsid w:val="0013345A"/>
    <w:rsid w:val="00147663"/>
    <w:rsid w:val="001602C1"/>
    <w:rsid w:val="00181432"/>
    <w:rsid w:val="00193D12"/>
    <w:rsid w:val="00196551"/>
    <w:rsid w:val="001A5186"/>
    <w:rsid w:val="001B428E"/>
    <w:rsid w:val="001C517A"/>
    <w:rsid w:val="001D4FB2"/>
    <w:rsid w:val="001E22BD"/>
    <w:rsid w:val="001E3D38"/>
    <w:rsid w:val="001E46FB"/>
    <w:rsid w:val="001E4D4B"/>
    <w:rsid w:val="00224AD5"/>
    <w:rsid w:val="00226731"/>
    <w:rsid w:val="002377DE"/>
    <w:rsid w:val="00254723"/>
    <w:rsid w:val="002606B0"/>
    <w:rsid w:val="002764DD"/>
    <w:rsid w:val="002930B7"/>
    <w:rsid w:val="002D0A36"/>
    <w:rsid w:val="002E667D"/>
    <w:rsid w:val="00305D26"/>
    <w:rsid w:val="0031771A"/>
    <w:rsid w:val="003345EA"/>
    <w:rsid w:val="00336A75"/>
    <w:rsid w:val="00363969"/>
    <w:rsid w:val="00383159"/>
    <w:rsid w:val="00397463"/>
    <w:rsid w:val="003A066D"/>
    <w:rsid w:val="003A1872"/>
    <w:rsid w:val="003A7B80"/>
    <w:rsid w:val="003C2F0E"/>
    <w:rsid w:val="003D1FE4"/>
    <w:rsid w:val="003E04CE"/>
    <w:rsid w:val="003E56C2"/>
    <w:rsid w:val="003F0AC1"/>
    <w:rsid w:val="004049B2"/>
    <w:rsid w:val="00406A53"/>
    <w:rsid w:val="004108D7"/>
    <w:rsid w:val="004220AE"/>
    <w:rsid w:val="0043788B"/>
    <w:rsid w:val="00442B75"/>
    <w:rsid w:val="00453B20"/>
    <w:rsid w:val="00456ACA"/>
    <w:rsid w:val="00465127"/>
    <w:rsid w:val="004714B8"/>
    <w:rsid w:val="00486A3D"/>
    <w:rsid w:val="004A5B8A"/>
    <w:rsid w:val="004B40E3"/>
    <w:rsid w:val="004B582E"/>
    <w:rsid w:val="004B79D3"/>
    <w:rsid w:val="004C572B"/>
    <w:rsid w:val="004F3B28"/>
    <w:rsid w:val="005032BA"/>
    <w:rsid w:val="00505DAB"/>
    <w:rsid w:val="00525657"/>
    <w:rsid w:val="005401CD"/>
    <w:rsid w:val="00561296"/>
    <w:rsid w:val="00565B0A"/>
    <w:rsid w:val="00565F8D"/>
    <w:rsid w:val="005830F9"/>
    <w:rsid w:val="00595421"/>
    <w:rsid w:val="005D1586"/>
    <w:rsid w:val="00603899"/>
    <w:rsid w:val="00616B5B"/>
    <w:rsid w:val="00634ED1"/>
    <w:rsid w:val="006424FE"/>
    <w:rsid w:val="0067247C"/>
    <w:rsid w:val="00684611"/>
    <w:rsid w:val="006D1C03"/>
    <w:rsid w:val="006D34A8"/>
    <w:rsid w:val="006E7B31"/>
    <w:rsid w:val="006F26F2"/>
    <w:rsid w:val="007171FF"/>
    <w:rsid w:val="00721966"/>
    <w:rsid w:val="007366D3"/>
    <w:rsid w:val="007408BC"/>
    <w:rsid w:val="00747544"/>
    <w:rsid w:val="00761CC9"/>
    <w:rsid w:val="007678CF"/>
    <w:rsid w:val="0078124D"/>
    <w:rsid w:val="00791893"/>
    <w:rsid w:val="007E1135"/>
    <w:rsid w:val="007E280C"/>
    <w:rsid w:val="007E4FDD"/>
    <w:rsid w:val="007E6234"/>
    <w:rsid w:val="007F7F83"/>
    <w:rsid w:val="00810493"/>
    <w:rsid w:val="00830E10"/>
    <w:rsid w:val="00843522"/>
    <w:rsid w:val="008536FF"/>
    <w:rsid w:val="00866901"/>
    <w:rsid w:val="00872070"/>
    <w:rsid w:val="008722D8"/>
    <w:rsid w:val="00875E46"/>
    <w:rsid w:val="008820B0"/>
    <w:rsid w:val="00894A78"/>
    <w:rsid w:val="008B2CA3"/>
    <w:rsid w:val="008B41CB"/>
    <w:rsid w:val="008D721F"/>
    <w:rsid w:val="008E305C"/>
    <w:rsid w:val="008E7356"/>
    <w:rsid w:val="008F0218"/>
    <w:rsid w:val="008F0D8B"/>
    <w:rsid w:val="00931E20"/>
    <w:rsid w:val="009533B8"/>
    <w:rsid w:val="0095438F"/>
    <w:rsid w:val="0097164F"/>
    <w:rsid w:val="00975397"/>
    <w:rsid w:val="00975755"/>
    <w:rsid w:val="009A4E83"/>
    <w:rsid w:val="009C6E9B"/>
    <w:rsid w:val="009D0C1B"/>
    <w:rsid w:val="00A066F5"/>
    <w:rsid w:val="00A07517"/>
    <w:rsid w:val="00A146EC"/>
    <w:rsid w:val="00A17A53"/>
    <w:rsid w:val="00A2038D"/>
    <w:rsid w:val="00A374DB"/>
    <w:rsid w:val="00A63B36"/>
    <w:rsid w:val="00A717FA"/>
    <w:rsid w:val="00A80B2B"/>
    <w:rsid w:val="00A87ED1"/>
    <w:rsid w:val="00A9066D"/>
    <w:rsid w:val="00AC7932"/>
    <w:rsid w:val="00AE7F91"/>
    <w:rsid w:val="00B0479E"/>
    <w:rsid w:val="00B07301"/>
    <w:rsid w:val="00B127DF"/>
    <w:rsid w:val="00B17A96"/>
    <w:rsid w:val="00B20CD2"/>
    <w:rsid w:val="00B21D61"/>
    <w:rsid w:val="00B2328F"/>
    <w:rsid w:val="00B257D5"/>
    <w:rsid w:val="00B37EC1"/>
    <w:rsid w:val="00B54691"/>
    <w:rsid w:val="00B56B3B"/>
    <w:rsid w:val="00B94486"/>
    <w:rsid w:val="00BA573D"/>
    <w:rsid w:val="00BB0A9B"/>
    <w:rsid w:val="00BB3514"/>
    <w:rsid w:val="00BB50B4"/>
    <w:rsid w:val="00BC7786"/>
    <w:rsid w:val="00BD4D05"/>
    <w:rsid w:val="00BD5811"/>
    <w:rsid w:val="00BD64C9"/>
    <w:rsid w:val="00BF34F4"/>
    <w:rsid w:val="00C23EB7"/>
    <w:rsid w:val="00C6474D"/>
    <w:rsid w:val="00C950D9"/>
    <w:rsid w:val="00CC17CD"/>
    <w:rsid w:val="00CC223F"/>
    <w:rsid w:val="00CE4803"/>
    <w:rsid w:val="00D01642"/>
    <w:rsid w:val="00D01EA0"/>
    <w:rsid w:val="00D0482F"/>
    <w:rsid w:val="00D07DB8"/>
    <w:rsid w:val="00D1580D"/>
    <w:rsid w:val="00D17763"/>
    <w:rsid w:val="00D3720D"/>
    <w:rsid w:val="00D526B8"/>
    <w:rsid w:val="00D6561B"/>
    <w:rsid w:val="00D82F9D"/>
    <w:rsid w:val="00D84625"/>
    <w:rsid w:val="00D953CA"/>
    <w:rsid w:val="00DD071D"/>
    <w:rsid w:val="00DE02BE"/>
    <w:rsid w:val="00DE5E07"/>
    <w:rsid w:val="00E27EC9"/>
    <w:rsid w:val="00E51730"/>
    <w:rsid w:val="00E8717B"/>
    <w:rsid w:val="00E9626A"/>
    <w:rsid w:val="00EA4E6D"/>
    <w:rsid w:val="00ED2D56"/>
    <w:rsid w:val="00ED5961"/>
    <w:rsid w:val="00EF25DD"/>
    <w:rsid w:val="00F01D5E"/>
    <w:rsid w:val="00F15740"/>
    <w:rsid w:val="00F230E4"/>
    <w:rsid w:val="00F50310"/>
    <w:rsid w:val="00F86B21"/>
    <w:rsid w:val="00F87D3D"/>
    <w:rsid w:val="00FA6F98"/>
    <w:rsid w:val="00FC779E"/>
    <w:rsid w:val="00FE6CAD"/>
    <w:rsid w:val="00FF20F5"/>
    <w:rsid w:val="03B85940"/>
    <w:rsid w:val="0566632F"/>
    <w:rsid w:val="093B220A"/>
    <w:rsid w:val="0D4E6957"/>
    <w:rsid w:val="0FFF0FF4"/>
    <w:rsid w:val="11AA0B07"/>
    <w:rsid w:val="154D2B64"/>
    <w:rsid w:val="19131D45"/>
    <w:rsid w:val="1B8F437C"/>
    <w:rsid w:val="1E1742BE"/>
    <w:rsid w:val="1FCD1C40"/>
    <w:rsid w:val="22AD6AA6"/>
    <w:rsid w:val="2402323A"/>
    <w:rsid w:val="277D7995"/>
    <w:rsid w:val="2BFE144C"/>
    <w:rsid w:val="375F71FF"/>
    <w:rsid w:val="37EC15F3"/>
    <w:rsid w:val="3BA31275"/>
    <w:rsid w:val="3BBA2C6A"/>
    <w:rsid w:val="3C6C44E4"/>
    <w:rsid w:val="41527CCC"/>
    <w:rsid w:val="41B144A0"/>
    <w:rsid w:val="43EE2AFA"/>
    <w:rsid w:val="443B4DC6"/>
    <w:rsid w:val="44C306AD"/>
    <w:rsid w:val="44D2265D"/>
    <w:rsid w:val="46CD570C"/>
    <w:rsid w:val="48535630"/>
    <w:rsid w:val="49516B3C"/>
    <w:rsid w:val="4C5435DF"/>
    <w:rsid w:val="561F34B8"/>
    <w:rsid w:val="57BD5EF6"/>
    <w:rsid w:val="58345D20"/>
    <w:rsid w:val="5A175F65"/>
    <w:rsid w:val="5E2036AF"/>
    <w:rsid w:val="6541269E"/>
    <w:rsid w:val="68F72558"/>
    <w:rsid w:val="6BB8107B"/>
    <w:rsid w:val="6E3F1F2C"/>
    <w:rsid w:val="71646CDF"/>
    <w:rsid w:val="7AF46F42"/>
    <w:rsid w:val="7C76381A"/>
    <w:rsid w:val="7D6D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3">
    <w:name w:val="标题 1 字符"/>
    <w:basedOn w:val="10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4">
    <w:name w:val="列表段落1"/>
    <w:basedOn w:val="1"/>
    <w:qFormat/>
    <w:uiPriority w:val="99"/>
    <w:pPr>
      <w:ind w:firstLine="420" w:firstLineChars="200"/>
    </w:p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字符"/>
    <w:basedOn w:val="10"/>
    <w:link w:val="4"/>
    <w:semiHidden/>
    <w:qFormat/>
    <w:uiPriority w:val="99"/>
    <w:rPr>
      <w:kern w:val="2"/>
      <w:sz w:val="18"/>
      <w:szCs w:val="18"/>
    </w:rPr>
  </w:style>
  <w:style w:type="character" w:customStyle="1" w:styleId="17">
    <w:name w:val="日期 字符"/>
    <w:basedOn w:val="10"/>
    <w:link w:val="3"/>
    <w:semiHidden/>
    <w:qFormat/>
    <w:uiPriority w:val="99"/>
    <w:rPr>
      <w:kern w:val="2"/>
      <w:sz w:val="21"/>
      <w:szCs w:val="24"/>
    </w:rPr>
  </w:style>
  <w:style w:type="table" w:customStyle="1" w:styleId="18">
    <w:name w:val="网格型1"/>
    <w:basedOn w:val="8"/>
    <w:qFormat/>
    <w:uiPriority w:val="59"/>
    <w:rPr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2663D6-8344-4A4F-9AEA-2261356AFC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6374</Words>
  <Characters>6412</Characters>
  <Lines>49</Lines>
  <Paragraphs>13</Paragraphs>
  <TotalTime>63</TotalTime>
  <ScaleCrop>false</ScaleCrop>
  <LinksUpToDate>false</LinksUpToDate>
  <CharactersWithSpaces>6701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2021-05-25T07:25:00Z</dcterms:created>
  <dc:creator>think</dc:creator>
  <cp:lastModifiedBy>小小骷髅兵</cp:lastModifiedBy>
  <dcterms:modified xsi:type="dcterms:W3CDTF">2022-04-07T07:08:35Z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8A6F11C175344621BAA241B2F887CED4</vt:lpwstr>
  </property>
</Properties>
</file>