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70" w:rsidRPr="00EF7E09" w:rsidRDefault="00BB2A70" w:rsidP="00BB2A70">
      <w:pPr>
        <w:widowControl/>
        <w:adjustRightInd w:val="0"/>
        <w:snapToGrid w:val="0"/>
        <w:spacing w:line="336" w:lineRule="auto"/>
        <w:jc w:val="left"/>
        <w:rPr>
          <w:rFonts w:ascii="仿宋_GB2312" w:eastAsia="仿宋_GB2312" w:hint="eastAsia"/>
          <w:b/>
          <w:sz w:val="32"/>
          <w:szCs w:val="32"/>
        </w:rPr>
      </w:pPr>
      <w:r w:rsidRPr="00EF7E09">
        <w:rPr>
          <w:rFonts w:ascii="仿宋_GB2312" w:eastAsia="仿宋_GB2312" w:hint="eastAsia"/>
          <w:b/>
          <w:sz w:val="32"/>
          <w:szCs w:val="32"/>
        </w:rPr>
        <w:t>附件4</w:t>
      </w:r>
    </w:p>
    <w:p w:rsidR="00BB2A70" w:rsidRPr="00EF7E09" w:rsidRDefault="00BB2A70" w:rsidP="00BB2A70">
      <w:pPr>
        <w:widowControl/>
        <w:adjustRightInd w:val="0"/>
        <w:snapToGrid w:val="0"/>
        <w:spacing w:line="600" w:lineRule="exact"/>
        <w:jc w:val="center"/>
        <w:rPr>
          <w:rFonts w:ascii="黑体" w:eastAsia="黑体" w:hint="eastAsia"/>
          <w:sz w:val="44"/>
          <w:szCs w:val="44"/>
        </w:rPr>
      </w:pPr>
      <w:r w:rsidRPr="00EF7E09">
        <w:rPr>
          <w:rFonts w:ascii="黑体" w:eastAsia="黑体" w:hint="eastAsia"/>
          <w:sz w:val="44"/>
          <w:szCs w:val="44"/>
        </w:rPr>
        <w:t>智能物业小区评价指标体系</w:t>
      </w:r>
    </w:p>
    <w:p w:rsidR="00BB2A70" w:rsidRPr="00055EFD" w:rsidRDefault="00BB2A70" w:rsidP="00BB2A70">
      <w:pPr>
        <w:widowControl/>
        <w:adjustRightInd w:val="0"/>
        <w:snapToGrid w:val="0"/>
        <w:spacing w:line="300" w:lineRule="exact"/>
        <w:jc w:val="center"/>
        <w:rPr>
          <w:rFonts w:eastAsia="方正小标宋_GBK"/>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1"/>
        <w:gridCol w:w="812"/>
        <w:gridCol w:w="2185"/>
        <w:gridCol w:w="730"/>
        <w:gridCol w:w="900"/>
        <w:gridCol w:w="1440"/>
      </w:tblGrid>
      <w:tr w:rsidR="00BB2A70" w:rsidRPr="00EF7E09" w:rsidTr="00E921DE">
        <w:trPr>
          <w:tblHeader/>
          <w:jc w:val="center"/>
        </w:trPr>
        <w:tc>
          <w:tcPr>
            <w:tcW w:w="2701" w:type="dxa"/>
            <w:vAlign w:val="center"/>
          </w:tcPr>
          <w:p w:rsidR="00BB2A70" w:rsidRPr="00EF7E09" w:rsidRDefault="00BB2A70" w:rsidP="00E921DE">
            <w:pPr>
              <w:widowControl/>
              <w:spacing w:line="280" w:lineRule="exact"/>
              <w:jc w:val="center"/>
              <w:rPr>
                <w:rFonts w:ascii="仿宋_GB2312" w:eastAsia="仿宋_GB2312" w:hint="eastAsia"/>
                <w:b/>
                <w:kern w:val="0"/>
                <w:szCs w:val="21"/>
              </w:rPr>
            </w:pPr>
            <w:r w:rsidRPr="00EF7E09">
              <w:rPr>
                <w:rFonts w:ascii="仿宋_GB2312" w:eastAsia="仿宋_GB2312" w:hint="eastAsia"/>
                <w:b/>
                <w:bCs/>
                <w:kern w:val="0"/>
                <w:szCs w:val="21"/>
              </w:rPr>
              <w:t>标准内容</w:t>
            </w:r>
          </w:p>
        </w:tc>
        <w:tc>
          <w:tcPr>
            <w:tcW w:w="812" w:type="dxa"/>
            <w:vAlign w:val="center"/>
          </w:tcPr>
          <w:p w:rsidR="00BB2A70" w:rsidRPr="00EF7E09" w:rsidRDefault="00BB2A70" w:rsidP="00E921DE">
            <w:pPr>
              <w:widowControl/>
              <w:spacing w:line="280" w:lineRule="exact"/>
              <w:jc w:val="center"/>
              <w:rPr>
                <w:rFonts w:ascii="仿宋_GB2312" w:eastAsia="仿宋_GB2312" w:hint="eastAsia"/>
                <w:b/>
                <w:bCs/>
                <w:kern w:val="0"/>
                <w:szCs w:val="21"/>
              </w:rPr>
            </w:pPr>
            <w:r w:rsidRPr="00EF7E09">
              <w:rPr>
                <w:rFonts w:ascii="仿宋_GB2312" w:eastAsia="仿宋_GB2312" w:hint="eastAsia"/>
                <w:b/>
                <w:bCs/>
                <w:kern w:val="0"/>
                <w:szCs w:val="21"/>
              </w:rPr>
              <w:t>规定</w:t>
            </w:r>
          </w:p>
          <w:p w:rsidR="00BB2A70" w:rsidRPr="00EF7E09" w:rsidRDefault="00BB2A70" w:rsidP="00E921DE">
            <w:pPr>
              <w:widowControl/>
              <w:spacing w:line="280" w:lineRule="exact"/>
              <w:jc w:val="center"/>
              <w:rPr>
                <w:rFonts w:ascii="仿宋_GB2312" w:eastAsia="仿宋_GB2312" w:hint="eastAsia"/>
                <w:b/>
                <w:kern w:val="0"/>
                <w:szCs w:val="21"/>
              </w:rPr>
            </w:pPr>
            <w:r w:rsidRPr="00EF7E09">
              <w:rPr>
                <w:rFonts w:ascii="仿宋_GB2312" w:eastAsia="仿宋_GB2312" w:hint="eastAsia"/>
                <w:b/>
                <w:bCs/>
                <w:kern w:val="0"/>
                <w:szCs w:val="21"/>
              </w:rPr>
              <w:t>分值</w:t>
            </w:r>
          </w:p>
        </w:tc>
        <w:tc>
          <w:tcPr>
            <w:tcW w:w="2185" w:type="dxa"/>
            <w:vAlign w:val="center"/>
          </w:tcPr>
          <w:p w:rsidR="00BB2A70" w:rsidRPr="00EF7E09" w:rsidRDefault="00BB2A70" w:rsidP="00E921DE">
            <w:pPr>
              <w:widowControl/>
              <w:spacing w:line="280" w:lineRule="exact"/>
              <w:jc w:val="center"/>
              <w:rPr>
                <w:rFonts w:ascii="仿宋_GB2312" w:eastAsia="仿宋_GB2312" w:hint="eastAsia"/>
                <w:b/>
                <w:kern w:val="0"/>
                <w:szCs w:val="21"/>
              </w:rPr>
            </w:pPr>
            <w:r w:rsidRPr="00EF7E09">
              <w:rPr>
                <w:rFonts w:ascii="仿宋_GB2312" w:eastAsia="仿宋_GB2312" w:hint="eastAsia"/>
                <w:b/>
                <w:bCs/>
                <w:kern w:val="0"/>
                <w:szCs w:val="21"/>
              </w:rPr>
              <w:t>评分细则</w:t>
            </w:r>
          </w:p>
        </w:tc>
        <w:tc>
          <w:tcPr>
            <w:tcW w:w="730" w:type="dxa"/>
            <w:vAlign w:val="center"/>
          </w:tcPr>
          <w:p w:rsidR="00BB2A70" w:rsidRPr="00EF7E09" w:rsidRDefault="00BB2A70" w:rsidP="00E921DE">
            <w:pPr>
              <w:widowControl/>
              <w:spacing w:line="280" w:lineRule="exact"/>
              <w:jc w:val="center"/>
              <w:rPr>
                <w:rFonts w:ascii="仿宋_GB2312" w:eastAsia="仿宋_GB2312" w:hint="eastAsia"/>
                <w:b/>
                <w:kern w:val="0"/>
                <w:szCs w:val="21"/>
              </w:rPr>
            </w:pPr>
            <w:r w:rsidRPr="00EF7E09">
              <w:rPr>
                <w:rFonts w:ascii="仿宋_GB2312" w:eastAsia="仿宋_GB2312" w:hint="eastAsia"/>
                <w:b/>
                <w:bCs/>
                <w:kern w:val="0"/>
                <w:szCs w:val="21"/>
              </w:rPr>
              <w:t>扣分</w:t>
            </w:r>
          </w:p>
        </w:tc>
        <w:tc>
          <w:tcPr>
            <w:tcW w:w="900" w:type="dxa"/>
            <w:vAlign w:val="center"/>
          </w:tcPr>
          <w:p w:rsidR="00BB2A70" w:rsidRPr="00EF7E09" w:rsidRDefault="00BB2A70" w:rsidP="00E921DE">
            <w:pPr>
              <w:widowControl/>
              <w:spacing w:line="280" w:lineRule="exact"/>
              <w:jc w:val="center"/>
              <w:rPr>
                <w:rFonts w:ascii="仿宋_GB2312" w:eastAsia="仿宋_GB2312" w:hint="eastAsia"/>
                <w:b/>
                <w:kern w:val="0"/>
                <w:szCs w:val="21"/>
              </w:rPr>
            </w:pPr>
            <w:r w:rsidRPr="00EF7E09">
              <w:rPr>
                <w:rFonts w:ascii="仿宋_GB2312" w:eastAsia="仿宋_GB2312" w:hint="eastAsia"/>
                <w:b/>
                <w:bCs/>
                <w:kern w:val="0"/>
                <w:szCs w:val="21"/>
              </w:rPr>
              <w:t>得分</w:t>
            </w:r>
          </w:p>
        </w:tc>
        <w:tc>
          <w:tcPr>
            <w:tcW w:w="1440" w:type="dxa"/>
            <w:vAlign w:val="center"/>
          </w:tcPr>
          <w:p w:rsidR="00BB2A70" w:rsidRPr="00EF7E09" w:rsidRDefault="00BB2A70" w:rsidP="00E921DE">
            <w:pPr>
              <w:widowControl/>
              <w:spacing w:line="280" w:lineRule="exact"/>
              <w:jc w:val="center"/>
              <w:rPr>
                <w:rFonts w:ascii="仿宋_GB2312" w:eastAsia="仿宋_GB2312" w:hint="eastAsia"/>
                <w:b/>
                <w:kern w:val="0"/>
                <w:szCs w:val="21"/>
              </w:rPr>
            </w:pPr>
            <w:r w:rsidRPr="00EF7E09">
              <w:rPr>
                <w:rFonts w:ascii="仿宋_GB2312" w:eastAsia="仿宋_GB2312" w:hint="eastAsia"/>
                <w:b/>
                <w:bCs/>
                <w:kern w:val="0"/>
                <w:szCs w:val="21"/>
              </w:rPr>
              <w:t>加权后得分</w:t>
            </w:r>
          </w:p>
        </w:tc>
      </w:tr>
      <w:tr w:rsidR="00BB2A70" w:rsidRPr="00524207" w:rsidTr="00E921DE">
        <w:trPr>
          <w:jc w:val="center"/>
        </w:trPr>
        <w:tc>
          <w:tcPr>
            <w:tcW w:w="2701" w:type="dxa"/>
            <w:vAlign w:val="center"/>
          </w:tcPr>
          <w:p w:rsidR="00BB2A70" w:rsidRPr="00524207" w:rsidRDefault="00BB2A70" w:rsidP="00E921DE">
            <w:pPr>
              <w:spacing w:line="280" w:lineRule="exact"/>
              <w:rPr>
                <w:rFonts w:ascii="仿宋_GB2312" w:eastAsia="仿宋_GB2312" w:hint="eastAsia"/>
                <w:b/>
                <w:szCs w:val="21"/>
              </w:rPr>
            </w:pPr>
            <w:r w:rsidRPr="00524207">
              <w:rPr>
                <w:rFonts w:ascii="仿宋_GB2312" w:eastAsia="仿宋_GB2312" w:hint="eastAsia"/>
                <w:b/>
                <w:szCs w:val="21"/>
              </w:rPr>
              <w:t>一、客服服务（权重25%）</w:t>
            </w:r>
          </w:p>
        </w:tc>
        <w:tc>
          <w:tcPr>
            <w:tcW w:w="812" w:type="dxa"/>
            <w:vAlign w:val="center"/>
          </w:tcPr>
          <w:p w:rsidR="00BB2A70" w:rsidRPr="00524207" w:rsidRDefault="00BB2A70" w:rsidP="00E921DE">
            <w:pPr>
              <w:widowControl/>
              <w:spacing w:line="280" w:lineRule="exact"/>
              <w:jc w:val="center"/>
              <w:rPr>
                <w:rFonts w:ascii="仿宋_GB2312" w:eastAsia="仿宋_GB2312" w:hint="eastAsia"/>
                <w:b/>
                <w:szCs w:val="21"/>
              </w:rPr>
            </w:pPr>
            <w:r w:rsidRPr="00524207">
              <w:rPr>
                <w:rFonts w:ascii="仿宋_GB2312" w:eastAsia="仿宋_GB2312" w:hint="eastAsia"/>
                <w:b/>
                <w:szCs w:val="21"/>
              </w:rPr>
              <w:t>25</w:t>
            </w:r>
          </w:p>
        </w:tc>
        <w:tc>
          <w:tcPr>
            <w:tcW w:w="2185" w:type="dxa"/>
            <w:vAlign w:val="center"/>
          </w:tcPr>
          <w:p w:rsidR="00BB2A70" w:rsidRPr="00524207" w:rsidRDefault="00BB2A70" w:rsidP="00E921DE">
            <w:pPr>
              <w:widowControl/>
              <w:spacing w:line="280" w:lineRule="exact"/>
              <w:rPr>
                <w:rFonts w:ascii="仿宋_GB2312" w:eastAsia="仿宋_GB2312" w:hint="eastAsia"/>
                <w:b/>
                <w:bCs/>
                <w:kern w:val="0"/>
                <w:szCs w:val="21"/>
              </w:rPr>
            </w:pPr>
            <w:r w:rsidRPr="00524207">
              <w:rPr>
                <w:rFonts w:ascii="仿宋_GB2312" w:eastAsia="仿宋_GB2312" w:hint="eastAsia"/>
                <w:b/>
                <w:bCs/>
                <w:kern w:val="0"/>
                <w:szCs w:val="21"/>
              </w:rPr>
              <w:t>符合满分，基本符合扣一半分值，不符合0</w:t>
            </w:r>
          </w:p>
        </w:tc>
        <w:tc>
          <w:tcPr>
            <w:tcW w:w="73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90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144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r>
      <w:tr w:rsidR="00BB2A70" w:rsidRPr="00EF7E09" w:rsidTr="00E921DE">
        <w:trPr>
          <w:jc w:val="center"/>
        </w:trPr>
        <w:tc>
          <w:tcPr>
            <w:tcW w:w="2701" w:type="dxa"/>
            <w:vAlign w:val="center"/>
          </w:tcPr>
          <w:p w:rsidR="00BB2A70" w:rsidRPr="00EF7E09" w:rsidRDefault="00BB2A70" w:rsidP="00E921DE">
            <w:pPr>
              <w:spacing w:line="280" w:lineRule="exact"/>
              <w:rPr>
                <w:rFonts w:ascii="仿宋_GB2312" w:eastAsia="仿宋_GB2312" w:hint="eastAsia"/>
                <w:szCs w:val="21"/>
              </w:rPr>
            </w:pPr>
            <w:r w:rsidRPr="00EF7E09">
              <w:rPr>
                <w:rFonts w:ascii="仿宋_GB2312" w:eastAsia="仿宋_GB2312" w:hint="eastAsia"/>
                <w:szCs w:val="21"/>
              </w:rPr>
              <w:t>1、使用APP或微信公众号等信息平台。能通过移动APP或微信端等实现报事、缴费、访客预约等，通过线上公开信息。</w:t>
            </w:r>
          </w:p>
        </w:tc>
        <w:tc>
          <w:tcPr>
            <w:tcW w:w="812" w:type="dxa"/>
            <w:vAlign w:val="center"/>
          </w:tcPr>
          <w:p w:rsidR="00BB2A70" w:rsidRPr="00EF7E09" w:rsidRDefault="00BB2A70" w:rsidP="00E921DE">
            <w:pPr>
              <w:widowControl/>
              <w:spacing w:line="280" w:lineRule="exact"/>
              <w:jc w:val="center"/>
              <w:rPr>
                <w:rFonts w:ascii="仿宋_GB2312" w:eastAsia="仿宋_GB2312" w:hint="eastAsia"/>
                <w:szCs w:val="21"/>
              </w:rPr>
            </w:pPr>
            <w:r w:rsidRPr="00EF7E09">
              <w:rPr>
                <w:rFonts w:ascii="仿宋_GB2312" w:eastAsia="仿宋_GB2312" w:hint="eastAsia"/>
                <w:szCs w:val="21"/>
              </w:rPr>
              <w:t>10</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spacing w:line="280" w:lineRule="exact"/>
              <w:rPr>
                <w:rFonts w:ascii="仿宋_GB2312" w:eastAsia="仿宋_GB2312" w:hint="eastAsia"/>
                <w:szCs w:val="21"/>
              </w:rPr>
            </w:pPr>
            <w:r w:rsidRPr="00EF7E09">
              <w:rPr>
                <w:rFonts w:ascii="仿宋_GB2312" w:eastAsia="仿宋_GB2312" w:hint="eastAsia"/>
                <w:szCs w:val="21"/>
              </w:rPr>
              <w:t>2、实现电子工单。</w:t>
            </w:r>
            <w:r w:rsidRPr="00EF7E09">
              <w:rPr>
                <w:rFonts w:ascii="仿宋_GB2312" w:eastAsia="仿宋_GB2312" w:hint="eastAsia"/>
                <w:color w:val="000000"/>
                <w:szCs w:val="21"/>
              </w:rPr>
              <w:t>能通过系统自动派发工单，员工通过APP等移动终端处理报事派工。</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7</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spacing w:line="280" w:lineRule="exact"/>
              <w:rPr>
                <w:rFonts w:ascii="仿宋_GB2312" w:eastAsia="仿宋_GB2312" w:hint="eastAsia"/>
                <w:szCs w:val="21"/>
              </w:rPr>
            </w:pPr>
            <w:r w:rsidRPr="00EF7E09">
              <w:rPr>
                <w:rFonts w:ascii="仿宋_GB2312" w:eastAsia="仿宋_GB2312" w:hint="eastAsia"/>
                <w:szCs w:val="21"/>
              </w:rPr>
              <w:t>3、无线网络覆盖率高。</w:t>
            </w:r>
            <w:r w:rsidRPr="00EF7E09">
              <w:rPr>
                <w:rFonts w:ascii="仿宋_GB2312" w:eastAsia="仿宋_GB2312" w:hint="eastAsia"/>
                <w:kern w:val="0"/>
                <w:szCs w:val="21"/>
                <w:lang w:val="zh-CN"/>
              </w:rPr>
              <w:t>物业服务中心等场所覆盖无线网络。</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8</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524207" w:rsidTr="00E921DE">
        <w:trPr>
          <w:jc w:val="center"/>
        </w:trPr>
        <w:tc>
          <w:tcPr>
            <w:tcW w:w="2701" w:type="dxa"/>
            <w:vAlign w:val="center"/>
          </w:tcPr>
          <w:p w:rsidR="00BB2A70" w:rsidRPr="00524207" w:rsidRDefault="00BB2A70" w:rsidP="00E921DE">
            <w:pPr>
              <w:widowControl/>
              <w:spacing w:line="280" w:lineRule="exact"/>
              <w:rPr>
                <w:rFonts w:ascii="仿宋_GB2312" w:eastAsia="仿宋_GB2312" w:hint="eastAsia"/>
                <w:b/>
                <w:bCs/>
                <w:kern w:val="0"/>
                <w:szCs w:val="21"/>
              </w:rPr>
            </w:pPr>
            <w:r w:rsidRPr="00524207">
              <w:rPr>
                <w:rFonts w:ascii="仿宋_GB2312" w:eastAsia="仿宋_GB2312" w:hint="eastAsia"/>
                <w:b/>
                <w:szCs w:val="21"/>
              </w:rPr>
              <w:t>二、共有物业设施管理（权重25%）</w:t>
            </w:r>
          </w:p>
        </w:tc>
        <w:tc>
          <w:tcPr>
            <w:tcW w:w="812"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r w:rsidRPr="00524207">
              <w:rPr>
                <w:rFonts w:ascii="仿宋_GB2312" w:eastAsia="仿宋_GB2312" w:hint="eastAsia"/>
                <w:b/>
                <w:bCs/>
                <w:kern w:val="0"/>
                <w:szCs w:val="21"/>
              </w:rPr>
              <w:t>25</w:t>
            </w:r>
          </w:p>
        </w:tc>
        <w:tc>
          <w:tcPr>
            <w:tcW w:w="2185" w:type="dxa"/>
            <w:vAlign w:val="center"/>
          </w:tcPr>
          <w:p w:rsidR="00BB2A70" w:rsidRPr="00524207" w:rsidRDefault="00BB2A70" w:rsidP="00E921DE">
            <w:pPr>
              <w:widowControl/>
              <w:spacing w:line="280" w:lineRule="exact"/>
              <w:rPr>
                <w:rFonts w:ascii="仿宋_GB2312" w:eastAsia="仿宋_GB2312" w:hint="eastAsia"/>
                <w:b/>
                <w:bCs/>
                <w:kern w:val="0"/>
                <w:szCs w:val="21"/>
              </w:rPr>
            </w:pPr>
          </w:p>
        </w:tc>
        <w:tc>
          <w:tcPr>
            <w:tcW w:w="73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90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144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4、实现智能门禁。</w:t>
            </w:r>
            <w:r w:rsidRPr="00EF7E09">
              <w:rPr>
                <w:rFonts w:ascii="仿宋_GB2312" w:eastAsia="仿宋_GB2312" w:hint="eastAsia"/>
                <w:color w:val="000000"/>
                <w:szCs w:val="21"/>
              </w:rPr>
              <w:t>区别于传统卡片式门禁系统，业主可通过手机APP、二维码等快捷出行，访客可通过自助登记、放行授权码等电子授权形式进出物管区域。</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15</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autoSpaceDE w:val="0"/>
              <w:autoSpaceDN w:val="0"/>
              <w:adjustRightInd w:val="0"/>
              <w:spacing w:line="280" w:lineRule="exact"/>
              <w:rPr>
                <w:rFonts w:ascii="仿宋_GB2312" w:eastAsia="仿宋_GB2312" w:hint="eastAsia"/>
                <w:color w:val="000000"/>
                <w:szCs w:val="21"/>
              </w:rPr>
            </w:pPr>
            <w:r w:rsidRPr="00EF7E09">
              <w:rPr>
                <w:rFonts w:ascii="仿宋_GB2312" w:eastAsia="仿宋_GB2312" w:hint="eastAsia"/>
                <w:szCs w:val="21"/>
              </w:rPr>
              <w:t>5、实现智能车管。</w:t>
            </w:r>
            <w:r w:rsidRPr="00EF7E09">
              <w:rPr>
                <w:rFonts w:ascii="仿宋_GB2312" w:eastAsia="仿宋_GB2312" w:hint="eastAsia"/>
                <w:color w:val="000000"/>
                <w:szCs w:val="21"/>
              </w:rPr>
              <w:t>区别于传统卡片式车管系统，业主可通过车牌自动设别等快捷出行，访客可通过自助登记、放行授权码等电子授权形式进出物管区域。</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10</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524207" w:rsidTr="00E921DE">
        <w:trPr>
          <w:jc w:val="center"/>
        </w:trPr>
        <w:tc>
          <w:tcPr>
            <w:tcW w:w="2701" w:type="dxa"/>
            <w:vAlign w:val="center"/>
          </w:tcPr>
          <w:p w:rsidR="00BB2A70" w:rsidRPr="00524207" w:rsidRDefault="00BB2A70" w:rsidP="00E921DE">
            <w:pPr>
              <w:widowControl/>
              <w:spacing w:line="280" w:lineRule="exact"/>
              <w:rPr>
                <w:rFonts w:ascii="仿宋_GB2312" w:eastAsia="仿宋_GB2312" w:hint="eastAsia"/>
                <w:b/>
                <w:bCs/>
                <w:kern w:val="0"/>
                <w:szCs w:val="21"/>
              </w:rPr>
            </w:pPr>
            <w:r w:rsidRPr="00524207">
              <w:rPr>
                <w:rFonts w:ascii="仿宋_GB2312" w:eastAsia="仿宋_GB2312" w:hint="eastAsia"/>
                <w:b/>
                <w:szCs w:val="21"/>
              </w:rPr>
              <w:t>三、共有设备管理（权重10%）</w:t>
            </w:r>
          </w:p>
        </w:tc>
        <w:tc>
          <w:tcPr>
            <w:tcW w:w="812"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r w:rsidRPr="00524207">
              <w:rPr>
                <w:rFonts w:ascii="仿宋_GB2312" w:eastAsia="仿宋_GB2312" w:hint="eastAsia"/>
                <w:b/>
                <w:bCs/>
                <w:kern w:val="0"/>
                <w:szCs w:val="21"/>
              </w:rPr>
              <w:t>10</w:t>
            </w:r>
          </w:p>
        </w:tc>
        <w:tc>
          <w:tcPr>
            <w:tcW w:w="2185" w:type="dxa"/>
            <w:vAlign w:val="center"/>
          </w:tcPr>
          <w:p w:rsidR="00BB2A70" w:rsidRPr="00524207" w:rsidRDefault="00BB2A70" w:rsidP="00E921DE">
            <w:pPr>
              <w:widowControl/>
              <w:spacing w:line="280" w:lineRule="exact"/>
              <w:rPr>
                <w:rFonts w:ascii="仿宋_GB2312" w:eastAsia="仿宋_GB2312" w:hint="eastAsia"/>
                <w:b/>
                <w:bCs/>
                <w:kern w:val="0"/>
                <w:szCs w:val="21"/>
              </w:rPr>
            </w:pPr>
          </w:p>
        </w:tc>
        <w:tc>
          <w:tcPr>
            <w:tcW w:w="73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90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144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6、巡查与维护设备便利化。能通过</w:t>
            </w:r>
            <w:r w:rsidRPr="00EF7E09">
              <w:rPr>
                <w:rFonts w:ascii="仿宋_GB2312" w:eastAsia="仿宋_GB2312" w:hint="eastAsia"/>
                <w:kern w:val="0"/>
                <w:szCs w:val="21"/>
                <w:lang w:val="zh-CN"/>
              </w:rPr>
              <w:t>信息系统（办公APP等），对员工巡查共有设施设备进行提醒和记录。</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5</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7、实现共有设备电子台账。对共有设备</w:t>
            </w:r>
            <w:r w:rsidRPr="00EF7E09">
              <w:rPr>
                <w:rFonts w:ascii="仿宋_GB2312" w:eastAsia="仿宋_GB2312" w:hint="eastAsia"/>
                <w:color w:val="000000"/>
                <w:szCs w:val="21"/>
              </w:rPr>
              <w:t>设置数字化编码，能通过系统记录设备基础信息、运行及维保记录。</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3</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8、实行共有设备智能监控。</w:t>
            </w:r>
            <w:r w:rsidRPr="00EF7E09">
              <w:rPr>
                <w:rFonts w:ascii="仿宋_GB2312" w:eastAsia="仿宋_GB2312" w:hint="eastAsia"/>
                <w:color w:val="000000"/>
                <w:szCs w:val="21"/>
              </w:rPr>
              <w:t>能通过系统实时监视设施设备运行状态，实现监视及</w:t>
            </w:r>
            <w:r w:rsidRPr="00EF7E09">
              <w:rPr>
                <w:rFonts w:ascii="仿宋_GB2312" w:eastAsia="仿宋_GB2312" w:hint="eastAsia"/>
                <w:color w:val="000000"/>
                <w:szCs w:val="21"/>
              </w:rPr>
              <w:lastRenderedPageBreak/>
              <w:t>联动控制，实现与消防等主管部门信息系统的联动。</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lastRenderedPageBreak/>
              <w:t>2</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524207" w:rsidTr="00E921DE">
        <w:trPr>
          <w:jc w:val="center"/>
        </w:trPr>
        <w:tc>
          <w:tcPr>
            <w:tcW w:w="2701" w:type="dxa"/>
            <w:vAlign w:val="center"/>
          </w:tcPr>
          <w:p w:rsidR="00BB2A70" w:rsidRPr="00524207" w:rsidRDefault="00BB2A70" w:rsidP="00E921DE">
            <w:pPr>
              <w:widowControl/>
              <w:spacing w:line="280" w:lineRule="exact"/>
              <w:rPr>
                <w:rFonts w:ascii="仿宋_GB2312" w:eastAsia="仿宋_GB2312" w:hint="eastAsia"/>
                <w:b/>
                <w:bCs/>
                <w:kern w:val="0"/>
                <w:szCs w:val="21"/>
              </w:rPr>
            </w:pPr>
            <w:r w:rsidRPr="00524207">
              <w:rPr>
                <w:rFonts w:ascii="仿宋_GB2312" w:eastAsia="仿宋_GB2312" w:hint="eastAsia"/>
                <w:b/>
                <w:szCs w:val="21"/>
              </w:rPr>
              <w:lastRenderedPageBreak/>
              <w:t>四、企业办公管理（权重15%）</w:t>
            </w:r>
          </w:p>
        </w:tc>
        <w:tc>
          <w:tcPr>
            <w:tcW w:w="812"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r w:rsidRPr="00524207">
              <w:rPr>
                <w:rFonts w:ascii="仿宋_GB2312" w:eastAsia="仿宋_GB2312" w:hint="eastAsia"/>
                <w:b/>
                <w:bCs/>
                <w:kern w:val="0"/>
                <w:szCs w:val="21"/>
              </w:rPr>
              <w:t>15</w:t>
            </w:r>
          </w:p>
        </w:tc>
        <w:tc>
          <w:tcPr>
            <w:tcW w:w="2185" w:type="dxa"/>
            <w:vAlign w:val="center"/>
          </w:tcPr>
          <w:p w:rsidR="00BB2A70" w:rsidRPr="00524207" w:rsidRDefault="00BB2A70" w:rsidP="00E921DE">
            <w:pPr>
              <w:widowControl/>
              <w:spacing w:line="280" w:lineRule="exact"/>
              <w:rPr>
                <w:rFonts w:ascii="仿宋_GB2312" w:eastAsia="仿宋_GB2312" w:hint="eastAsia"/>
                <w:b/>
                <w:bCs/>
                <w:kern w:val="0"/>
                <w:szCs w:val="21"/>
              </w:rPr>
            </w:pPr>
          </w:p>
        </w:tc>
        <w:tc>
          <w:tcPr>
            <w:tcW w:w="73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90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144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9、实现物业服务品质管控扁平化。企业总部可通过信息化平台抽查或适时监控项目物业管理现场物业管理情况。</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5</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kern w:val="0"/>
                <w:szCs w:val="21"/>
                <w:lang w:val="zh-CN"/>
              </w:rPr>
            </w:pPr>
            <w:r w:rsidRPr="00EF7E09">
              <w:rPr>
                <w:rFonts w:ascii="仿宋_GB2312" w:eastAsia="仿宋_GB2312" w:hint="eastAsia"/>
                <w:kern w:val="0"/>
                <w:szCs w:val="21"/>
                <w:lang w:val="zh-CN"/>
              </w:rPr>
              <w:t>10、物业服务企业内部管理信息化。行政、财务等管理方面实现网上办公、移动办公等。</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10</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524207" w:rsidTr="00E921DE">
        <w:trPr>
          <w:jc w:val="center"/>
        </w:trPr>
        <w:tc>
          <w:tcPr>
            <w:tcW w:w="2701" w:type="dxa"/>
            <w:vAlign w:val="center"/>
          </w:tcPr>
          <w:p w:rsidR="00BB2A70" w:rsidRPr="00524207" w:rsidRDefault="00BB2A70" w:rsidP="00E921DE">
            <w:pPr>
              <w:widowControl/>
              <w:spacing w:line="280" w:lineRule="exact"/>
              <w:rPr>
                <w:rFonts w:ascii="仿宋_GB2312" w:eastAsia="仿宋_GB2312" w:hint="eastAsia"/>
                <w:b/>
                <w:szCs w:val="21"/>
              </w:rPr>
            </w:pPr>
            <w:r w:rsidRPr="00524207">
              <w:rPr>
                <w:rFonts w:ascii="仿宋_GB2312" w:eastAsia="仿宋_GB2312" w:hint="eastAsia"/>
                <w:b/>
                <w:szCs w:val="21"/>
              </w:rPr>
              <w:t>五、绿色低碳管理</w:t>
            </w:r>
          </w:p>
          <w:p w:rsidR="00BB2A70" w:rsidRPr="00524207" w:rsidRDefault="00BB2A70" w:rsidP="00E921DE">
            <w:pPr>
              <w:widowControl/>
              <w:spacing w:line="280" w:lineRule="exact"/>
              <w:rPr>
                <w:rFonts w:ascii="仿宋_GB2312" w:eastAsia="仿宋_GB2312" w:hint="eastAsia"/>
                <w:b/>
                <w:bCs/>
                <w:kern w:val="0"/>
                <w:szCs w:val="21"/>
              </w:rPr>
            </w:pPr>
            <w:r w:rsidRPr="00524207">
              <w:rPr>
                <w:rFonts w:ascii="仿宋_GB2312" w:eastAsia="仿宋_GB2312" w:hint="eastAsia"/>
                <w:b/>
                <w:szCs w:val="21"/>
              </w:rPr>
              <w:t>（权重10%）</w:t>
            </w:r>
          </w:p>
        </w:tc>
        <w:tc>
          <w:tcPr>
            <w:tcW w:w="812"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r w:rsidRPr="00524207">
              <w:rPr>
                <w:rFonts w:ascii="仿宋_GB2312" w:eastAsia="仿宋_GB2312" w:hint="eastAsia"/>
                <w:b/>
                <w:bCs/>
                <w:kern w:val="0"/>
                <w:szCs w:val="21"/>
              </w:rPr>
              <w:t>10</w:t>
            </w:r>
          </w:p>
        </w:tc>
        <w:tc>
          <w:tcPr>
            <w:tcW w:w="2185" w:type="dxa"/>
            <w:vAlign w:val="center"/>
          </w:tcPr>
          <w:p w:rsidR="00BB2A70" w:rsidRPr="00524207" w:rsidRDefault="00BB2A70" w:rsidP="00E921DE">
            <w:pPr>
              <w:widowControl/>
              <w:spacing w:line="280" w:lineRule="exact"/>
              <w:rPr>
                <w:rFonts w:ascii="仿宋_GB2312" w:eastAsia="仿宋_GB2312" w:hint="eastAsia"/>
                <w:b/>
                <w:bCs/>
                <w:kern w:val="0"/>
                <w:szCs w:val="21"/>
              </w:rPr>
            </w:pPr>
          </w:p>
        </w:tc>
        <w:tc>
          <w:tcPr>
            <w:tcW w:w="73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90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144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11、实施绿色照明。物业管理公共区域高效节能灯具安装率达到60%以上；路灯、景观灯节能提高20%以上。</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5</w:t>
            </w:r>
          </w:p>
        </w:tc>
        <w:tc>
          <w:tcPr>
            <w:tcW w:w="2185"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trHeight w:val="1849"/>
          <w:jc w:val="center"/>
        </w:trPr>
        <w:tc>
          <w:tcPr>
            <w:tcW w:w="2701" w:type="dxa"/>
            <w:vAlign w:val="center"/>
          </w:tcPr>
          <w:p w:rsidR="00BB2A70" w:rsidRPr="00EF7E09" w:rsidRDefault="00BB2A70" w:rsidP="00E921DE">
            <w:pPr>
              <w:autoSpaceDE w:val="0"/>
              <w:autoSpaceDN w:val="0"/>
              <w:adjustRightInd w:val="0"/>
              <w:spacing w:line="280" w:lineRule="exact"/>
              <w:rPr>
                <w:rFonts w:ascii="仿宋_GB2312" w:eastAsia="仿宋_GB2312" w:hint="eastAsia"/>
                <w:szCs w:val="21"/>
              </w:rPr>
            </w:pPr>
            <w:r w:rsidRPr="00EF7E09">
              <w:rPr>
                <w:rFonts w:ascii="仿宋_GB2312" w:eastAsia="仿宋_GB2312" w:hint="eastAsia"/>
                <w:szCs w:val="21"/>
              </w:rPr>
              <w:t>12、节水及水资源综合利用。物业管理公共区域采用节水器具和设备，绿化用水、洗车用水等非饮用用水采用再生水，实现公共区域综合节水率不低于8%。</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3</w:t>
            </w:r>
          </w:p>
        </w:tc>
        <w:tc>
          <w:tcPr>
            <w:tcW w:w="2185"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szCs w:val="21"/>
              </w:rPr>
            </w:pPr>
            <w:r w:rsidRPr="00EF7E09">
              <w:rPr>
                <w:rFonts w:ascii="仿宋_GB2312" w:eastAsia="仿宋_GB2312" w:hint="eastAsia"/>
                <w:szCs w:val="21"/>
              </w:rPr>
              <w:t>13、生活垃圾分类投放管理。按照规定设置生活垃圾分类收集容器，建立生活垃圾分类收集管理电子台账，实现业主对垃圾分类参与度达到90%以上，小区垃圾分类收集率达到65%以上。</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2</w:t>
            </w:r>
          </w:p>
        </w:tc>
        <w:tc>
          <w:tcPr>
            <w:tcW w:w="2185"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524207" w:rsidTr="00E921DE">
        <w:trPr>
          <w:jc w:val="center"/>
        </w:trPr>
        <w:tc>
          <w:tcPr>
            <w:tcW w:w="2701" w:type="dxa"/>
            <w:vAlign w:val="center"/>
          </w:tcPr>
          <w:p w:rsidR="00BB2A70" w:rsidRPr="00524207" w:rsidRDefault="00BB2A70" w:rsidP="00E921DE">
            <w:pPr>
              <w:widowControl/>
              <w:spacing w:line="280" w:lineRule="exact"/>
              <w:rPr>
                <w:rFonts w:ascii="仿宋_GB2312" w:eastAsia="仿宋_GB2312" w:hint="eastAsia"/>
                <w:b/>
                <w:bCs/>
                <w:kern w:val="0"/>
                <w:szCs w:val="21"/>
              </w:rPr>
            </w:pPr>
            <w:r w:rsidRPr="00524207">
              <w:rPr>
                <w:rFonts w:ascii="仿宋_GB2312" w:eastAsia="仿宋_GB2312" w:hint="eastAsia"/>
                <w:b/>
                <w:szCs w:val="21"/>
              </w:rPr>
              <w:t>六、拓展生活服务（权重15%）</w:t>
            </w:r>
          </w:p>
        </w:tc>
        <w:tc>
          <w:tcPr>
            <w:tcW w:w="812"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r w:rsidRPr="00524207">
              <w:rPr>
                <w:rFonts w:ascii="仿宋_GB2312" w:eastAsia="仿宋_GB2312" w:hint="eastAsia"/>
                <w:b/>
                <w:bCs/>
                <w:kern w:val="0"/>
                <w:szCs w:val="21"/>
              </w:rPr>
              <w:t>15</w:t>
            </w:r>
          </w:p>
        </w:tc>
        <w:tc>
          <w:tcPr>
            <w:tcW w:w="2185" w:type="dxa"/>
            <w:vAlign w:val="center"/>
          </w:tcPr>
          <w:p w:rsidR="00BB2A70" w:rsidRPr="00524207" w:rsidRDefault="00BB2A70" w:rsidP="00E921DE">
            <w:pPr>
              <w:widowControl/>
              <w:spacing w:line="280" w:lineRule="exact"/>
              <w:rPr>
                <w:rFonts w:ascii="仿宋_GB2312" w:eastAsia="仿宋_GB2312" w:hint="eastAsia"/>
                <w:b/>
                <w:bCs/>
                <w:kern w:val="0"/>
                <w:szCs w:val="21"/>
              </w:rPr>
            </w:pPr>
          </w:p>
        </w:tc>
        <w:tc>
          <w:tcPr>
            <w:tcW w:w="73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90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c>
          <w:tcPr>
            <w:tcW w:w="1440" w:type="dxa"/>
            <w:vAlign w:val="center"/>
          </w:tcPr>
          <w:p w:rsidR="00BB2A70" w:rsidRPr="00524207" w:rsidRDefault="00BB2A70" w:rsidP="00E921DE">
            <w:pPr>
              <w:widowControl/>
              <w:spacing w:line="280" w:lineRule="exact"/>
              <w:jc w:val="center"/>
              <w:rPr>
                <w:rFonts w:ascii="仿宋_GB2312" w:eastAsia="仿宋_GB2312" w:hint="eastAsia"/>
                <w:b/>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14、</w:t>
            </w:r>
            <w:r w:rsidRPr="00EF7E09">
              <w:rPr>
                <w:rFonts w:ascii="仿宋_GB2312" w:eastAsia="仿宋_GB2312" w:hint="eastAsia"/>
                <w:kern w:val="0"/>
                <w:szCs w:val="21"/>
                <w:lang w:val="zh-CN"/>
              </w:rPr>
              <w:t>推广便民设施。使用智能快递柜投递、智能充电等自动设施，基本满足业主使用需求。</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8</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r w:rsidR="00BB2A70" w:rsidRPr="00EF7E09" w:rsidTr="00E921DE">
        <w:trPr>
          <w:jc w:val="center"/>
        </w:trPr>
        <w:tc>
          <w:tcPr>
            <w:tcW w:w="2701" w:type="dxa"/>
            <w:vAlign w:val="center"/>
          </w:tcPr>
          <w:p w:rsidR="00BB2A70" w:rsidRPr="00EF7E09" w:rsidRDefault="00BB2A70" w:rsidP="00E921DE">
            <w:pPr>
              <w:widowControl/>
              <w:spacing w:line="280" w:lineRule="exact"/>
              <w:rPr>
                <w:rFonts w:ascii="仿宋_GB2312" w:eastAsia="仿宋_GB2312" w:hint="eastAsia"/>
                <w:kern w:val="0"/>
                <w:szCs w:val="21"/>
                <w:lang w:val="zh-CN"/>
              </w:rPr>
            </w:pPr>
            <w:r w:rsidRPr="00EF7E09">
              <w:rPr>
                <w:rFonts w:ascii="仿宋_GB2312" w:eastAsia="仿宋_GB2312" w:hint="eastAsia"/>
                <w:bCs/>
                <w:kern w:val="0"/>
                <w:szCs w:val="21"/>
              </w:rPr>
              <w:t>15、开展便民服务。</w:t>
            </w:r>
            <w:r w:rsidRPr="00EF7E09">
              <w:rPr>
                <w:rFonts w:ascii="仿宋_GB2312" w:eastAsia="仿宋_GB2312" w:hint="eastAsia"/>
                <w:kern w:val="0"/>
                <w:szCs w:val="21"/>
                <w:lang w:val="zh-CN"/>
              </w:rPr>
              <w:t>依托互联网技术手段，整合资源，开展家政服务、餐饮服务、生鲜配送等多种便民服务。</w:t>
            </w:r>
          </w:p>
        </w:tc>
        <w:tc>
          <w:tcPr>
            <w:tcW w:w="812"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r w:rsidRPr="00EF7E09">
              <w:rPr>
                <w:rFonts w:ascii="仿宋_GB2312" w:eastAsia="仿宋_GB2312" w:hint="eastAsia"/>
                <w:bCs/>
                <w:kern w:val="0"/>
                <w:szCs w:val="21"/>
              </w:rPr>
              <w:t>7</w:t>
            </w:r>
          </w:p>
        </w:tc>
        <w:tc>
          <w:tcPr>
            <w:tcW w:w="2185" w:type="dxa"/>
            <w:vAlign w:val="center"/>
          </w:tcPr>
          <w:p w:rsidR="00BB2A70" w:rsidRPr="00EF7E09" w:rsidRDefault="00BB2A70" w:rsidP="00E921DE">
            <w:pPr>
              <w:widowControl/>
              <w:spacing w:line="280" w:lineRule="exact"/>
              <w:rPr>
                <w:rFonts w:ascii="仿宋_GB2312" w:eastAsia="仿宋_GB2312" w:hint="eastAsia"/>
                <w:bCs/>
                <w:kern w:val="0"/>
                <w:szCs w:val="21"/>
              </w:rPr>
            </w:pPr>
            <w:r w:rsidRPr="00EF7E09">
              <w:rPr>
                <w:rFonts w:ascii="仿宋_GB2312" w:eastAsia="仿宋_GB2312" w:hint="eastAsia"/>
                <w:bCs/>
                <w:kern w:val="0"/>
                <w:szCs w:val="21"/>
              </w:rPr>
              <w:t>符合满分，基本符合扣一半分值，不符合0</w:t>
            </w:r>
          </w:p>
        </w:tc>
        <w:tc>
          <w:tcPr>
            <w:tcW w:w="73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90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c>
          <w:tcPr>
            <w:tcW w:w="1440" w:type="dxa"/>
            <w:vAlign w:val="center"/>
          </w:tcPr>
          <w:p w:rsidR="00BB2A70" w:rsidRPr="00EF7E09" w:rsidRDefault="00BB2A70" w:rsidP="00E921DE">
            <w:pPr>
              <w:widowControl/>
              <w:spacing w:line="280" w:lineRule="exact"/>
              <w:jc w:val="center"/>
              <w:rPr>
                <w:rFonts w:ascii="仿宋_GB2312" w:eastAsia="仿宋_GB2312" w:hint="eastAsia"/>
                <w:bCs/>
                <w:kern w:val="0"/>
                <w:szCs w:val="21"/>
              </w:rPr>
            </w:pPr>
          </w:p>
        </w:tc>
      </w:tr>
    </w:tbl>
    <w:p w:rsidR="00BB2A70" w:rsidRPr="00524207" w:rsidRDefault="00BB2A70" w:rsidP="00BB2A70">
      <w:pPr>
        <w:widowControl/>
        <w:adjustRightInd w:val="0"/>
        <w:snapToGrid w:val="0"/>
        <w:spacing w:line="240" w:lineRule="exact"/>
        <w:ind w:firstLineChars="150" w:firstLine="315"/>
        <w:rPr>
          <w:rFonts w:ascii="仿宋_GB2312" w:eastAsia="仿宋_GB2312" w:hint="eastAsia"/>
          <w:bCs/>
          <w:kern w:val="0"/>
          <w:szCs w:val="21"/>
        </w:rPr>
      </w:pPr>
      <w:r w:rsidRPr="00524207">
        <w:rPr>
          <w:rFonts w:ascii="仿宋_GB2312" w:eastAsia="仿宋_GB2312" w:hint="eastAsia"/>
          <w:bCs/>
          <w:kern w:val="0"/>
          <w:szCs w:val="21"/>
        </w:rPr>
        <w:t>备注：法律法规等规定了按期须归档的纸质件，应按规定建档。</w:t>
      </w:r>
    </w:p>
    <w:p w:rsidR="00F23ABC" w:rsidRPr="00BB2A70" w:rsidRDefault="00F23ABC"/>
    <w:sectPr w:rsidR="00F23ABC" w:rsidRPr="00BB2A70" w:rsidSect="00F23A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2A70"/>
    <w:rsid w:val="00BB2A70"/>
    <w:rsid w:val="00F23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
    <w:name w:val="Char1 Char Char Char"/>
    <w:basedOn w:val="a"/>
    <w:rsid w:val="00BB2A70"/>
    <w:pPr>
      <w:widowControl/>
      <w:spacing w:after="160" w:line="240" w:lineRule="exact"/>
      <w:jc w:val="left"/>
    </w:pPr>
    <w:rPr>
      <w:rFonts w:ascii="Arial" w:eastAsia="Times New Roman" w:hAnsi="Arial" w:cs="Verdana"/>
      <w:b/>
      <w:snapToGrid w:val="0"/>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2018-09-12T06:52:00Z</dcterms:created>
  <dcterms:modified xsi:type="dcterms:W3CDTF">2018-09-12T06:53:00Z</dcterms:modified>
</cp:coreProperties>
</file>